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3F66" w:rsidRPr="00663DE7" w:rsidRDefault="007E4FDF" w:rsidP="007E4FDF">
      <w:pPr>
        <w:jc w:val="center"/>
        <w:rPr>
          <w:rFonts w:ascii="Times New Roman" w:hAnsi="Times New Roman"/>
          <w:b/>
          <w:sz w:val="28"/>
          <w:szCs w:val="28"/>
        </w:rPr>
      </w:pPr>
      <w:r>
        <w:rPr>
          <w:rFonts w:ascii="Times New Roman" w:hAnsi="Times New Roman"/>
          <w:b/>
          <w:sz w:val="28"/>
          <w:szCs w:val="28"/>
        </w:rPr>
        <w:t>Marine Conservation</w:t>
      </w:r>
    </w:p>
    <w:p w:rsidR="00E37AF5" w:rsidRPr="00663DE7" w:rsidRDefault="007E4FDF" w:rsidP="00E37AF5">
      <w:pPr>
        <w:jc w:val="center"/>
        <w:rPr>
          <w:rFonts w:ascii="Times New Roman" w:hAnsi="Times New Roman"/>
          <w:b/>
          <w:sz w:val="28"/>
          <w:szCs w:val="28"/>
        </w:rPr>
      </w:pPr>
      <w:r>
        <w:rPr>
          <w:rFonts w:ascii="Times New Roman" w:hAnsi="Times New Roman"/>
          <w:b/>
          <w:sz w:val="28"/>
          <w:szCs w:val="28"/>
        </w:rPr>
        <w:t>COA 450/550 and 450L/550L</w:t>
      </w:r>
    </w:p>
    <w:p w:rsidR="00E37AF5" w:rsidRPr="00303AA7" w:rsidRDefault="00E37AF5" w:rsidP="00E37AF5">
      <w:pPr>
        <w:jc w:val="center"/>
        <w:rPr>
          <w:rFonts w:ascii="Times New Roman" w:hAnsi="Times New Roman"/>
          <w:b/>
          <w:sz w:val="28"/>
          <w:szCs w:val="28"/>
        </w:rPr>
      </w:pPr>
      <w:r w:rsidRPr="00303AA7">
        <w:rPr>
          <w:rFonts w:ascii="Times New Roman" w:hAnsi="Times New Roman"/>
          <w:b/>
          <w:sz w:val="28"/>
          <w:szCs w:val="28"/>
        </w:rPr>
        <w:t>S</w:t>
      </w:r>
      <w:r w:rsidR="007E4FDF">
        <w:rPr>
          <w:rFonts w:ascii="Times New Roman" w:hAnsi="Times New Roman"/>
          <w:b/>
          <w:sz w:val="28"/>
          <w:szCs w:val="28"/>
        </w:rPr>
        <w:t>ummer Session I 2020</w:t>
      </w:r>
    </w:p>
    <w:p w:rsidR="00E37AF5" w:rsidRPr="00303AA7" w:rsidRDefault="007E4FDF" w:rsidP="00E37AF5">
      <w:pPr>
        <w:jc w:val="center"/>
        <w:rPr>
          <w:rFonts w:ascii="Times New Roman" w:hAnsi="Times New Roman"/>
          <w:b/>
          <w:sz w:val="28"/>
          <w:szCs w:val="28"/>
        </w:rPr>
      </w:pPr>
      <w:r>
        <w:rPr>
          <w:rFonts w:ascii="Times New Roman" w:hAnsi="Times New Roman"/>
          <w:b/>
          <w:sz w:val="28"/>
          <w:szCs w:val="28"/>
        </w:rPr>
        <w:t>Online: 5 credits (3 lecture and 2 lab)</w:t>
      </w:r>
    </w:p>
    <w:p w:rsidR="00E37AF5" w:rsidRPr="00303AA7" w:rsidRDefault="00E37AF5">
      <w:pPr>
        <w:rPr>
          <w:rFonts w:ascii="Times New Roman" w:hAnsi="Times New Roman"/>
        </w:rPr>
      </w:pPr>
    </w:p>
    <w:p w:rsidR="00E37AF5" w:rsidRPr="00303AA7" w:rsidRDefault="00303AA7">
      <w:pPr>
        <w:rPr>
          <w:rFonts w:ascii="Times New Roman" w:hAnsi="Times New Roman"/>
          <w:b/>
        </w:rPr>
      </w:pPr>
      <w:r w:rsidRPr="00303AA7">
        <w:rPr>
          <w:rFonts w:ascii="Times New Roman" w:hAnsi="Times New Roman"/>
          <w:b/>
        </w:rPr>
        <w:t>Contacting Your Instructor(s)</w:t>
      </w:r>
    </w:p>
    <w:p w:rsidR="007E4FDF" w:rsidRPr="00303AA7" w:rsidRDefault="00E37AF5">
      <w:pPr>
        <w:rPr>
          <w:rFonts w:ascii="Times New Roman" w:hAnsi="Times New Roman"/>
        </w:rPr>
      </w:pPr>
      <w:r w:rsidRPr="00303AA7">
        <w:rPr>
          <w:rFonts w:ascii="Times New Roman" w:hAnsi="Times New Roman"/>
        </w:rPr>
        <w:t>Name</w:t>
      </w:r>
      <w:r w:rsidR="007E4FDF">
        <w:rPr>
          <w:rFonts w:ascii="Times New Roman" w:hAnsi="Times New Roman"/>
        </w:rPr>
        <w:t xml:space="preserve">: Virginia (Fleer) </w:t>
      </w:r>
      <w:proofErr w:type="spellStart"/>
      <w:r w:rsidR="007E4FDF">
        <w:rPr>
          <w:rFonts w:ascii="Times New Roman" w:hAnsi="Times New Roman"/>
        </w:rPr>
        <w:t>Schweiss</w:t>
      </w:r>
      <w:proofErr w:type="spellEnd"/>
      <w:r w:rsidR="007E4FDF">
        <w:rPr>
          <w:rFonts w:ascii="Times New Roman" w:hAnsi="Times New Roman"/>
        </w:rPr>
        <w:t>, Ph.D.</w:t>
      </w:r>
    </w:p>
    <w:p w:rsidR="00E37AF5" w:rsidRPr="00303AA7" w:rsidRDefault="00E37AF5">
      <w:pPr>
        <w:rPr>
          <w:rFonts w:ascii="Times New Roman" w:hAnsi="Times New Roman"/>
        </w:rPr>
      </w:pPr>
      <w:r w:rsidRPr="00303AA7">
        <w:rPr>
          <w:rFonts w:ascii="Times New Roman" w:hAnsi="Times New Roman"/>
        </w:rPr>
        <w:t>Office hours</w:t>
      </w:r>
      <w:r w:rsidR="007E4FDF">
        <w:rPr>
          <w:rFonts w:ascii="Times New Roman" w:hAnsi="Times New Roman"/>
        </w:rPr>
        <w:t xml:space="preserve">: By appointment </w:t>
      </w:r>
    </w:p>
    <w:p w:rsidR="00E37AF5" w:rsidRPr="00303AA7" w:rsidRDefault="00E37AF5">
      <w:pPr>
        <w:rPr>
          <w:rFonts w:ascii="Times New Roman" w:hAnsi="Times New Roman"/>
        </w:rPr>
      </w:pPr>
      <w:r w:rsidRPr="00303AA7">
        <w:rPr>
          <w:rFonts w:ascii="Times New Roman" w:hAnsi="Times New Roman"/>
        </w:rPr>
        <w:t>Email</w:t>
      </w:r>
      <w:r w:rsidR="007E4FDF">
        <w:rPr>
          <w:rFonts w:ascii="Times New Roman" w:hAnsi="Times New Roman"/>
        </w:rPr>
        <w:t>: virginia.fleer@usm.edu</w:t>
      </w:r>
    </w:p>
    <w:p w:rsidR="00E37AF5" w:rsidRPr="00303AA7" w:rsidRDefault="00E37AF5">
      <w:pPr>
        <w:rPr>
          <w:rFonts w:ascii="Times New Roman" w:hAnsi="Times New Roman"/>
        </w:rPr>
      </w:pPr>
      <w:r w:rsidRPr="00303AA7">
        <w:rPr>
          <w:rFonts w:ascii="Times New Roman" w:hAnsi="Times New Roman"/>
        </w:rPr>
        <w:t>Phone</w:t>
      </w:r>
      <w:r w:rsidR="007E4FDF">
        <w:rPr>
          <w:rFonts w:ascii="Times New Roman" w:hAnsi="Times New Roman"/>
        </w:rPr>
        <w:t>: 228-806-8604 via text or call</w:t>
      </w:r>
    </w:p>
    <w:p w:rsidR="00E37AF5" w:rsidRPr="00303AA7" w:rsidRDefault="00E37AF5">
      <w:pPr>
        <w:rPr>
          <w:rFonts w:ascii="Times New Roman" w:hAnsi="Times New Roman"/>
        </w:rPr>
      </w:pPr>
    </w:p>
    <w:p w:rsidR="00B41245" w:rsidRPr="00303AA7" w:rsidRDefault="00B41245">
      <w:pPr>
        <w:rPr>
          <w:rFonts w:ascii="Times New Roman" w:hAnsi="Times New Roman"/>
        </w:rPr>
      </w:pPr>
      <w:r w:rsidRPr="00303AA7">
        <w:rPr>
          <w:rFonts w:ascii="Times New Roman" w:hAnsi="Times New Roman"/>
        </w:rPr>
        <w:t>Teaching Assistant</w:t>
      </w:r>
      <w:r w:rsidR="007E4FDF">
        <w:rPr>
          <w:rFonts w:ascii="Times New Roman" w:hAnsi="Times New Roman"/>
        </w:rPr>
        <w:t>:</w:t>
      </w:r>
    </w:p>
    <w:p w:rsidR="00B41245" w:rsidRPr="00303AA7" w:rsidRDefault="00B41245" w:rsidP="00B41245">
      <w:pPr>
        <w:rPr>
          <w:rFonts w:ascii="Times New Roman" w:hAnsi="Times New Roman"/>
        </w:rPr>
      </w:pPr>
      <w:r w:rsidRPr="00303AA7">
        <w:rPr>
          <w:rFonts w:ascii="Times New Roman" w:hAnsi="Times New Roman"/>
        </w:rPr>
        <w:t>Name</w:t>
      </w:r>
      <w:r w:rsidR="007E4FDF">
        <w:rPr>
          <w:rFonts w:ascii="Times New Roman" w:hAnsi="Times New Roman"/>
        </w:rPr>
        <w:t>: Emelia Marshall</w:t>
      </w:r>
    </w:p>
    <w:p w:rsidR="00E37AF5" w:rsidRPr="00303AA7" w:rsidRDefault="00B41245">
      <w:pPr>
        <w:rPr>
          <w:rFonts w:ascii="Times New Roman" w:hAnsi="Times New Roman"/>
        </w:rPr>
      </w:pPr>
      <w:r w:rsidRPr="00303AA7">
        <w:rPr>
          <w:rFonts w:ascii="Times New Roman" w:hAnsi="Times New Roman"/>
        </w:rPr>
        <w:t>Email</w:t>
      </w:r>
      <w:r w:rsidR="007E4FDF">
        <w:rPr>
          <w:rFonts w:ascii="Times New Roman" w:hAnsi="Times New Roman"/>
        </w:rPr>
        <w:t>: Emelia.marshall@usm.edu</w:t>
      </w:r>
    </w:p>
    <w:p w:rsidR="00E37AF5" w:rsidRPr="00303AA7" w:rsidRDefault="00E37AF5">
      <w:pPr>
        <w:rPr>
          <w:rFonts w:ascii="Times New Roman" w:hAnsi="Times New Roman"/>
        </w:rPr>
      </w:pPr>
    </w:p>
    <w:p w:rsidR="00E37AF5" w:rsidRPr="00303AA7" w:rsidRDefault="00E37AF5">
      <w:pPr>
        <w:rPr>
          <w:rFonts w:ascii="Times New Roman" w:hAnsi="Times New Roman"/>
          <w:b/>
        </w:rPr>
      </w:pPr>
      <w:r w:rsidRPr="00303AA7">
        <w:rPr>
          <w:rFonts w:ascii="Times New Roman" w:hAnsi="Times New Roman"/>
          <w:b/>
        </w:rPr>
        <w:t xml:space="preserve">Course Description </w:t>
      </w:r>
    </w:p>
    <w:p w:rsidR="007E4FDF" w:rsidRDefault="007E4FDF" w:rsidP="007E4FDF">
      <w:pPr>
        <w:ind w:left="630"/>
        <w:rPr>
          <w:rFonts w:ascii="Calisto MT" w:eastAsia="Times New Roman" w:hAnsi="Calisto MT"/>
          <w:color w:val="000000"/>
          <w:shd w:val="clear" w:color="auto" w:fill="FFFFFF"/>
        </w:rPr>
      </w:pPr>
      <w:r w:rsidRPr="003C7667">
        <w:rPr>
          <w:rFonts w:ascii="Calisto MT" w:eastAsia="Times New Roman" w:hAnsi="Calisto MT"/>
          <w:color w:val="000000"/>
          <w:shd w:val="clear" w:color="auto" w:fill="FFFFFF"/>
        </w:rPr>
        <w:t xml:space="preserve">This course will introduce students to conservation biology and ecology with a focus on marine and coastal ecosystems. Topics may include biodiversity, marine ecosystem processes and threats, conservation of habitat and species, and human impacts, solutions, and policy.  The course will consist of lectures, </w:t>
      </w:r>
      <w:r w:rsidR="001131CE">
        <w:rPr>
          <w:rFonts w:ascii="Calisto MT" w:eastAsia="Times New Roman" w:hAnsi="Calisto MT"/>
          <w:color w:val="000000"/>
          <w:shd w:val="clear" w:color="auto" w:fill="FFFFFF"/>
        </w:rPr>
        <w:t>virtual</w:t>
      </w:r>
      <w:r>
        <w:rPr>
          <w:rFonts w:ascii="Calisto MT" w:eastAsia="Times New Roman" w:hAnsi="Calisto MT"/>
          <w:color w:val="000000"/>
          <w:shd w:val="clear" w:color="auto" w:fill="FFFFFF"/>
        </w:rPr>
        <w:t xml:space="preserve"> </w:t>
      </w:r>
      <w:r w:rsidRPr="003C7667">
        <w:rPr>
          <w:rFonts w:ascii="Calisto MT" w:eastAsia="Times New Roman" w:hAnsi="Calisto MT"/>
          <w:color w:val="000000"/>
          <w:shd w:val="clear" w:color="auto" w:fill="FFFFFF"/>
        </w:rPr>
        <w:t>field trips,</w:t>
      </w:r>
      <w:r w:rsidR="001131CE">
        <w:rPr>
          <w:rFonts w:ascii="Calisto MT" w:eastAsia="Times New Roman" w:hAnsi="Calisto MT"/>
          <w:color w:val="000000"/>
          <w:shd w:val="clear" w:color="auto" w:fill="FFFFFF"/>
        </w:rPr>
        <w:t xml:space="preserve"> microplastic sample processing,</w:t>
      </w:r>
      <w:r w:rsidRPr="003C7667">
        <w:rPr>
          <w:rFonts w:ascii="Calisto MT" w:eastAsia="Times New Roman" w:hAnsi="Calisto MT"/>
          <w:color w:val="000000"/>
          <w:shd w:val="clear" w:color="auto" w:fill="FFFFFF"/>
        </w:rPr>
        <w:t xml:space="preserve"> and </w:t>
      </w:r>
      <w:r>
        <w:rPr>
          <w:rFonts w:ascii="Calisto MT" w:eastAsia="Times New Roman" w:hAnsi="Calisto MT"/>
          <w:color w:val="000000"/>
          <w:shd w:val="clear" w:color="auto" w:fill="FFFFFF"/>
        </w:rPr>
        <w:t xml:space="preserve">online </w:t>
      </w:r>
      <w:r w:rsidRPr="003C7667">
        <w:rPr>
          <w:rFonts w:ascii="Calisto MT" w:eastAsia="Times New Roman" w:hAnsi="Calisto MT"/>
          <w:color w:val="000000"/>
          <w:shd w:val="clear" w:color="auto" w:fill="FFFFFF"/>
        </w:rPr>
        <w:t xml:space="preserve">laboratory exercises designed to provide students with experience in marine conservation biology. </w:t>
      </w:r>
    </w:p>
    <w:p w:rsidR="007E4FDF" w:rsidRDefault="007E4FDF" w:rsidP="007E4FDF">
      <w:pPr>
        <w:ind w:left="630"/>
        <w:rPr>
          <w:rFonts w:ascii="Calisto MT" w:eastAsia="Times New Roman" w:hAnsi="Calisto MT"/>
          <w:color w:val="000000"/>
          <w:shd w:val="clear" w:color="auto" w:fill="FFFFFF"/>
        </w:rPr>
      </w:pPr>
    </w:p>
    <w:p w:rsidR="007E4FDF" w:rsidRPr="00341E02" w:rsidRDefault="007E4FDF" w:rsidP="007E4FDF">
      <w:pPr>
        <w:ind w:left="630"/>
        <w:rPr>
          <w:rFonts w:ascii="Calisto MT" w:eastAsia="Times New Roman" w:hAnsi="Calisto MT"/>
          <w:b/>
          <w:color w:val="000000"/>
          <w:shd w:val="clear" w:color="auto" w:fill="FFFFFF"/>
        </w:rPr>
      </w:pPr>
      <w:r w:rsidRPr="00341E02">
        <w:rPr>
          <w:rFonts w:ascii="Calisto MT" w:eastAsia="Times New Roman" w:hAnsi="Calisto MT"/>
          <w:b/>
          <w:color w:val="000000"/>
          <w:shd w:val="clear" w:color="auto" w:fill="FFFFFF"/>
        </w:rPr>
        <w:t xml:space="preserve">Credits: </w:t>
      </w:r>
      <w:r w:rsidRPr="00341E02">
        <w:rPr>
          <w:rFonts w:ascii="Calisto MT" w:eastAsia="Times New Roman" w:hAnsi="Calisto MT"/>
          <w:color w:val="000000"/>
          <w:shd w:val="clear" w:color="auto" w:fill="FFFFFF"/>
        </w:rPr>
        <w:t xml:space="preserve">5 </w:t>
      </w:r>
      <w:proofErr w:type="gramStart"/>
      <w:r w:rsidRPr="00341E02">
        <w:rPr>
          <w:rFonts w:ascii="Calisto MT" w:eastAsia="Times New Roman" w:hAnsi="Calisto MT"/>
          <w:color w:val="000000"/>
          <w:shd w:val="clear" w:color="auto" w:fill="FFFFFF"/>
        </w:rPr>
        <w:t>total</w:t>
      </w:r>
      <w:proofErr w:type="gramEnd"/>
      <w:r w:rsidRPr="00341E02">
        <w:rPr>
          <w:rFonts w:ascii="Calisto MT" w:eastAsia="Times New Roman" w:hAnsi="Calisto MT"/>
          <w:color w:val="000000"/>
          <w:shd w:val="clear" w:color="auto" w:fill="FFFFFF"/>
        </w:rPr>
        <w:t xml:space="preserve"> (3 lecture and 2 lab)</w:t>
      </w:r>
    </w:p>
    <w:p w:rsidR="007E4FDF" w:rsidRDefault="007E4FDF" w:rsidP="007E4FDF">
      <w:pPr>
        <w:ind w:left="630"/>
        <w:rPr>
          <w:rFonts w:ascii="Calisto MT" w:eastAsia="Times New Roman" w:hAnsi="Calisto MT"/>
          <w:color w:val="000000"/>
          <w:shd w:val="clear" w:color="auto" w:fill="FFFFFF"/>
        </w:rPr>
      </w:pPr>
      <w:r w:rsidRPr="003C7667">
        <w:rPr>
          <w:rFonts w:ascii="Calisto MT" w:eastAsia="Times New Roman" w:hAnsi="Calisto MT"/>
          <w:b/>
          <w:color w:val="000000"/>
          <w:shd w:val="clear" w:color="auto" w:fill="FFFFFF"/>
        </w:rPr>
        <w:t>Prerequisites:</w:t>
      </w:r>
      <w:r w:rsidRPr="003C7667">
        <w:rPr>
          <w:rFonts w:ascii="Calisto MT" w:eastAsia="Times New Roman" w:hAnsi="Calisto MT"/>
          <w:color w:val="000000"/>
          <w:shd w:val="clear" w:color="auto" w:fill="FFFFFF"/>
        </w:rPr>
        <w:t xml:space="preserve"> Two semesters of biology or permission of instructor.</w:t>
      </w:r>
    </w:p>
    <w:p w:rsidR="00E37AF5" w:rsidRPr="00303AA7" w:rsidRDefault="00E37AF5">
      <w:pPr>
        <w:rPr>
          <w:rFonts w:ascii="Times New Roman" w:hAnsi="Times New Roman"/>
        </w:rPr>
      </w:pPr>
    </w:p>
    <w:p w:rsidR="007E4FDF" w:rsidRPr="00303AA7" w:rsidRDefault="007E4FDF" w:rsidP="007E4FDF">
      <w:pPr>
        <w:rPr>
          <w:rFonts w:ascii="Times New Roman" w:hAnsi="Times New Roman"/>
          <w:b/>
        </w:rPr>
      </w:pPr>
      <w:r w:rsidRPr="00303AA7">
        <w:rPr>
          <w:rFonts w:ascii="Times New Roman" w:hAnsi="Times New Roman"/>
          <w:b/>
        </w:rPr>
        <w:t>Course Objectives</w:t>
      </w:r>
    </w:p>
    <w:p w:rsidR="007E4FDF" w:rsidRPr="00A9272D" w:rsidRDefault="007E4FDF" w:rsidP="007E4FDF">
      <w:pPr>
        <w:numPr>
          <w:ilvl w:val="0"/>
          <w:numId w:val="4"/>
        </w:numPr>
        <w:rPr>
          <w:rFonts w:ascii="Calisto MT" w:hAnsi="Calisto MT"/>
        </w:rPr>
      </w:pPr>
      <w:r w:rsidRPr="00A9272D">
        <w:rPr>
          <w:rFonts w:ascii="Calisto MT" w:hAnsi="Calisto MT"/>
        </w:rPr>
        <w:t>Students will gain an understanding of the important terminology, key issues, and policies of marine conservation through lectures, discussions, and exams.</w:t>
      </w:r>
    </w:p>
    <w:p w:rsidR="007E4FDF" w:rsidRPr="00A9272D" w:rsidRDefault="007E4FDF" w:rsidP="007E4FDF">
      <w:pPr>
        <w:numPr>
          <w:ilvl w:val="0"/>
          <w:numId w:val="4"/>
        </w:numPr>
        <w:rPr>
          <w:rFonts w:ascii="Calisto MT" w:hAnsi="Calisto MT"/>
        </w:rPr>
      </w:pPr>
      <w:r w:rsidRPr="00A9272D">
        <w:rPr>
          <w:rFonts w:ascii="Calisto MT" w:hAnsi="Calisto MT"/>
        </w:rPr>
        <w:t>Current and local marine conservation efforts will be presented via supplemental readings to expose students to real examples of conservation science and the on-going struggle between economics and ecology.</w:t>
      </w:r>
    </w:p>
    <w:p w:rsidR="007E4FDF" w:rsidRPr="00303AA7" w:rsidRDefault="007E4FDF" w:rsidP="007E4FDF">
      <w:pPr>
        <w:numPr>
          <w:ilvl w:val="0"/>
          <w:numId w:val="4"/>
        </w:numPr>
        <w:ind w:right="720"/>
        <w:rPr>
          <w:rFonts w:ascii="Times New Roman" w:hAnsi="Times New Roman"/>
          <w:i/>
        </w:rPr>
      </w:pPr>
      <w:r w:rsidRPr="00A9272D">
        <w:rPr>
          <w:rFonts w:ascii="Calisto MT" w:hAnsi="Calisto MT"/>
        </w:rPr>
        <w:t xml:space="preserve">Through </w:t>
      </w:r>
      <w:r>
        <w:rPr>
          <w:rFonts w:ascii="Calisto MT" w:hAnsi="Calisto MT"/>
        </w:rPr>
        <w:t xml:space="preserve">the processing of microplastics samples, </w:t>
      </w:r>
      <w:r w:rsidRPr="00A9272D">
        <w:rPr>
          <w:rFonts w:ascii="Calisto MT" w:hAnsi="Calisto MT"/>
        </w:rPr>
        <w:t>students will have hands-on learning opportunities</w:t>
      </w:r>
      <w:r>
        <w:rPr>
          <w:rFonts w:ascii="Calisto MT" w:hAnsi="Calisto MT"/>
        </w:rPr>
        <w:t>. Virtual lab sessions will immerse students in the marine environment</w:t>
      </w:r>
      <w:r w:rsidR="00302F01">
        <w:rPr>
          <w:rFonts w:ascii="Calisto MT" w:hAnsi="Calisto MT"/>
        </w:rPr>
        <w:t xml:space="preserve">. </w:t>
      </w:r>
      <w:r w:rsidRPr="00A9272D">
        <w:rPr>
          <w:rFonts w:ascii="Calisto MT" w:hAnsi="Calisto MT"/>
        </w:rPr>
        <w:t xml:space="preserve">These experiences will be used to tie together material presented during lectures and reinforce core issues surrounding the field of marine conservation.   </w:t>
      </w:r>
    </w:p>
    <w:p w:rsidR="00302F01" w:rsidRDefault="00302F01">
      <w:pPr>
        <w:rPr>
          <w:rFonts w:ascii="Times New Roman" w:hAnsi="Times New Roman"/>
          <w:b/>
        </w:rPr>
      </w:pPr>
    </w:p>
    <w:p w:rsidR="00E37AF5" w:rsidRPr="00303AA7" w:rsidRDefault="00E37AF5">
      <w:pPr>
        <w:rPr>
          <w:rFonts w:ascii="Times New Roman" w:hAnsi="Times New Roman"/>
          <w:b/>
        </w:rPr>
      </w:pPr>
      <w:r w:rsidRPr="00303AA7">
        <w:rPr>
          <w:rFonts w:ascii="Times New Roman" w:hAnsi="Times New Roman"/>
          <w:b/>
        </w:rPr>
        <w:t>Course Materials</w:t>
      </w:r>
      <w:r w:rsidR="00C44368">
        <w:rPr>
          <w:rFonts w:ascii="Times New Roman" w:hAnsi="Times New Roman"/>
          <w:b/>
        </w:rPr>
        <w:t xml:space="preserve"> and Requirements</w:t>
      </w:r>
    </w:p>
    <w:p w:rsidR="00302F01" w:rsidRDefault="00302F01" w:rsidP="00302F01">
      <w:pPr>
        <w:widowControl w:val="0"/>
        <w:numPr>
          <w:ilvl w:val="0"/>
          <w:numId w:val="6"/>
        </w:numPr>
        <w:autoSpaceDE w:val="0"/>
        <w:autoSpaceDN w:val="0"/>
        <w:adjustRightInd w:val="0"/>
        <w:spacing w:after="120"/>
        <w:rPr>
          <w:rFonts w:ascii="Calisto MT" w:hAnsi="Calisto MT"/>
          <w:color w:val="000000"/>
        </w:rPr>
      </w:pPr>
      <w:r>
        <w:rPr>
          <w:rFonts w:ascii="Calisto MT" w:hAnsi="Calisto MT"/>
          <w:lang w:val="x-none" w:eastAsia="x-none"/>
        </w:rPr>
        <w:t>No text is required</w:t>
      </w:r>
      <w:r w:rsidR="009B1557">
        <w:rPr>
          <w:rFonts w:ascii="Calisto MT" w:hAnsi="Calisto MT"/>
          <w:lang w:eastAsia="x-none"/>
        </w:rPr>
        <w:t xml:space="preserve"> </w:t>
      </w:r>
      <w:r w:rsidR="001C2290">
        <w:rPr>
          <w:rFonts w:ascii="Calisto MT" w:hAnsi="Calisto MT"/>
          <w:lang w:eastAsia="x-none"/>
        </w:rPr>
        <w:t>for</w:t>
      </w:r>
      <w:r w:rsidR="009B1557">
        <w:rPr>
          <w:rFonts w:ascii="Calisto MT" w:hAnsi="Calisto MT"/>
          <w:lang w:eastAsia="x-none"/>
        </w:rPr>
        <w:t xml:space="preserve"> this course and supplemental readings will be provided on Canvas.</w:t>
      </w:r>
    </w:p>
    <w:p w:rsidR="001131CE" w:rsidRPr="0093377D" w:rsidRDefault="00C44368" w:rsidP="00302F01">
      <w:pPr>
        <w:widowControl w:val="0"/>
        <w:numPr>
          <w:ilvl w:val="0"/>
          <w:numId w:val="6"/>
        </w:numPr>
        <w:autoSpaceDE w:val="0"/>
        <w:autoSpaceDN w:val="0"/>
        <w:adjustRightInd w:val="0"/>
        <w:spacing w:after="120"/>
        <w:rPr>
          <w:rFonts w:ascii="Calisto MT" w:hAnsi="Calisto MT"/>
          <w:color w:val="000000"/>
        </w:rPr>
      </w:pPr>
      <w:r>
        <w:rPr>
          <w:rFonts w:ascii="Calisto MT" w:hAnsi="Calisto MT"/>
          <w:lang w:eastAsia="x-none"/>
        </w:rPr>
        <w:lastRenderedPageBreak/>
        <w:t>Students must have a</w:t>
      </w:r>
      <w:r w:rsidR="001131CE">
        <w:rPr>
          <w:rFonts w:ascii="Calisto MT" w:hAnsi="Calisto MT"/>
          <w:lang w:eastAsia="x-none"/>
        </w:rPr>
        <w:t>ccess to a computer and internet connection</w:t>
      </w:r>
      <w:r>
        <w:rPr>
          <w:rFonts w:ascii="Calisto MT" w:hAnsi="Calisto MT"/>
          <w:lang w:eastAsia="x-none"/>
        </w:rPr>
        <w:t xml:space="preserve"> in order to check email and Canvas daily.</w:t>
      </w:r>
    </w:p>
    <w:p w:rsidR="00302F01" w:rsidRPr="0093377D" w:rsidRDefault="00302F01" w:rsidP="00302F01">
      <w:pPr>
        <w:widowControl w:val="0"/>
        <w:numPr>
          <w:ilvl w:val="0"/>
          <w:numId w:val="6"/>
        </w:numPr>
        <w:autoSpaceDE w:val="0"/>
        <w:autoSpaceDN w:val="0"/>
        <w:adjustRightInd w:val="0"/>
        <w:spacing w:after="120"/>
        <w:rPr>
          <w:rFonts w:ascii="Calisto MT" w:hAnsi="Calisto MT"/>
          <w:color w:val="000000"/>
        </w:rPr>
      </w:pPr>
      <w:r>
        <w:rPr>
          <w:rFonts w:ascii="Calisto MT" w:hAnsi="Calisto MT"/>
          <w:color w:val="000000"/>
        </w:rPr>
        <w:t xml:space="preserve">Students will be expected to process microplastic samples from the Gulf of Mexico (water will be vacuum </w:t>
      </w:r>
      <w:proofErr w:type="gramStart"/>
      <w:r>
        <w:rPr>
          <w:rFonts w:ascii="Calisto MT" w:hAnsi="Calisto MT"/>
          <w:color w:val="000000"/>
        </w:rPr>
        <w:t>filtered</w:t>
      </w:r>
      <w:proofErr w:type="gramEnd"/>
      <w:r>
        <w:rPr>
          <w:rFonts w:ascii="Calisto MT" w:hAnsi="Calisto MT"/>
          <w:color w:val="000000"/>
        </w:rPr>
        <w:t xml:space="preserve"> and the filters will be mailed to students). In order to view and identify microplastics, students will need to have access to the following supplies:</w:t>
      </w:r>
    </w:p>
    <w:p w:rsidR="00302F01" w:rsidRPr="0093377D" w:rsidRDefault="009C77FC" w:rsidP="00302F01">
      <w:pPr>
        <w:widowControl w:val="0"/>
        <w:numPr>
          <w:ilvl w:val="0"/>
          <w:numId w:val="5"/>
        </w:numPr>
        <w:autoSpaceDE w:val="0"/>
        <w:autoSpaceDN w:val="0"/>
        <w:adjustRightInd w:val="0"/>
        <w:spacing w:after="120"/>
        <w:rPr>
          <w:rFonts w:ascii="Calisto MT" w:hAnsi="Calisto MT"/>
          <w:color w:val="000000"/>
        </w:rPr>
      </w:pPr>
      <w:r>
        <w:rPr>
          <w:rFonts w:ascii="Calisto MT" w:hAnsi="Calisto MT"/>
          <w:color w:val="000000"/>
        </w:rPr>
        <w:t>Inexpensive microscope (Must have at minimum a 10x objective; 40x is preferred)</w:t>
      </w:r>
    </w:p>
    <w:p w:rsidR="00302F01" w:rsidRDefault="009C77FC" w:rsidP="00302F01">
      <w:pPr>
        <w:widowControl w:val="0"/>
        <w:numPr>
          <w:ilvl w:val="0"/>
          <w:numId w:val="5"/>
        </w:numPr>
        <w:autoSpaceDE w:val="0"/>
        <w:autoSpaceDN w:val="0"/>
        <w:adjustRightInd w:val="0"/>
        <w:spacing w:after="120"/>
        <w:rPr>
          <w:rFonts w:ascii="Calisto MT" w:hAnsi="Calisto MT"/>
          <w:color w:val="000000"/>
        </w:rPr>
      </w:pPr>
      <w:r>
        <w:rPr>
          <w:rFonts w:ascii="Calisto MT" w:hAnsi="Calisto MT"/>
          <w:color w:val="000000"/>
        </w:rPr>
        <w:t xml:space="preserve">Forceps or </w:t>
      </w:r>
      <w:r w:rsidR="001131CE">
        <w:rPr>
          <w:rFonts w:ascii="Calisto MT" w:hAnsi="Calisto MT"/>
          <w:color w:val="000000"/>
        </w:rPr>
        <w:t>needle-nosed</w:t>
      </w:r>
      <w:r>
        <w:rPr>
          <w:rFonts w:ascii="Calisto MT" w:hAnsi="Calisto MT"/>
          <w:color w:val="000000"/>
        </w:rPr>
        <w:t xml:space="preserve"> tweezers (1 required but 2 recommended)</w:t>
      </w:r>
    </w:p>
    <w:p w:rsidR="00240C16" w:rsidRDefault="009C77FC" w:rsidP="00C44368">
      <w:pPr>
        <w:widowControl w:val="0"/>
        <w:numPr>
          <w:ilvl w:val="0"/>
          <w:numId w:val="5"/>
        </w:numPr>
        <w:autoSpaceDE w:val="0"/>
        <w:autoSpaceDN w:val="0"/>
        <w:adjustRightInd w:val="0"/>
        <w:spacing w:after="120"/>
        <w:rPr>
          <w:rFonts w:ascii="Calisto MT" w:hAnsi="Calisto MT"/>
          <w:color w:val="000000"/>
        </w:rPr>
      </w:pPr>
      <w:r>
        <w:rPr>
          <w:rFonts w:ascii="Calisto MT" w:hAnsi="Calisto MT"/>
          <w:color w:val="000000"/>
        </w:rPr>
        <w:t>1 pack of petri dishes (Most come in a pack of 10; divided ones are preferred)</w:t>
      </w:r>
    </w:p>
    <w:p w:rsidR="00C44368" w:rsidRPr="00C44368" w:rsidRDefault="00C44368" w:rsidP="009B1557">
      <w:pPr>
        <w:widowControl w:val="0"/>
        <w:autoSpaceDE w:val="0"/>
        <w:autoSpaceDN w:val="0"/>
        <w:adjustRightInd w:val="0"/>
        <w:spacing w:after="120"/>
        <w:ind w:left="2160"/>
        <w:rPr>
          <w:rFonts w:ascii="Calisto MT" w:hAnsi="Calisto MT"/>
          <w:color w:val="000000"/>
        </w:rPr>
      </w:pPr>
    </w:p>
    <w:p w:rsidR="00D27863" w:rsidRPr="00D27863" w:rsidRDefault="00D27863">
      <w:pPr>
        <w:rPr>
          <w:rFonts w:ascii="Times New Roman" w:hAnsi="Times New Roman"/>
          <w:b/>
        </w:rPr>
      </w:pPr>
      <w:r w:rsidRPr="00D27863">
        <w:rPr>
          <w:rFonts w:ascii="Times New Roman" w:hAnsi="Times New Roman"/>
          <w:b/>
        </w:rPr>
        <w:t>Online Learning Guidelines</w:t>
      </w:r>
    </w:p>
    <w:p w:rsidR="00A6243C" w:rsidRPr="00C44368" w:rsidRDefault="001131CE" w:rsidP="00240C16">
      <w:pPr>
        <w:ind w:left="720" w:right="720"/>
        <w:rPr>
          <w:rFonts w:ascii="Times New Roman" w:hAnsi="Times New Roman"/>
        </w:rPr>
      </w:pPr>
      <w:r w:rsidRPr="00C44368">
        <w:rPr>
          <w:rFonts w:ascii="Times New Roman" w:hAnsi="Times New Roman"/>
        </w:rPr>
        <w:t>The online lecture portion of this course will be conducted asynchronous, with the exception of exam and presentation days. This means students will not be required to be present online during lecture most days. Lectures will be provided in various formats to facilitate student online learning, including video-recorded lectures</w:t>
      </w:r>
      <w:r w:rsidR="00C44368" w:rsidRPr="00C44368">
        <w:rPr>
          <w:rFonts w:ascii="Times New Roman" w:hAnsi="Times New Roman"/>
        </w:rPr>
        <w:t xml:space="preserve"> and </w:t>
      </w:r>
      <w:r w:rsidRPr="00C44368">
        <w:rPr>
          <w:rFonts w:ascii="Times New Roman" w:hAnsi="Times New Roman"/>
        </w:rPr>
        <w:t>notes in PDF format</w:t>
      </w:r>
      <w:r w:rsidR="00C44368" w:rsidRPr="00C44368">
        <w:rPr>
          <w:rFonts w:ascii="Times New Roman" w:hAnsi="Times New Roman"/>
        </w:rPr>
        <w:t>.</w:t>
      </w:r>
    </w:p>
    <w:p w:rsidR="00C44368" w:rsidRPr="00C44368" w:rsidRDefault="00C44368" w:rsidP="00240C16">
      <w:pPr>
        <w:ind w:left="720" w:right="720"/>
        <w:rPr>
          <w:rFonts w:ascii="Times New Roman" w:hAnsi="Times New Roman"/>
        </w:rPr>
      </w:pPr>
    </w:p>
    <w:p w:rsidR="00C44368" w:rsidRPr="00C44368" w:rsidRDefault="00C44368" w:rsidP="00240C16">
      <w:pPr>
        <w:ind w:left="720" w:right="720"/>
        <w:rPr>
          <w:rFonts w:ascii="Times New Roman" w:hAnsi="Times New Roman"/>
        </w:rPr>
      </w:pPr>
      <w:r w:rsidRPr="00C44368">
        <w:rPr>
          <w:rFonts w:ascii="Times New Roman" w:hAnsi="Times New Roman"/>
        </w:rPr>
        <w:t xml:space="preserve">The online laboratory portion of this course will be conducted both asynchronous and synchronous depending on the lab assignment (see tentative schedule below). For the virtual field trips and lab handouts, students can complete these on their own time. For sample processing days and debates, we will utilize the live chat tool in Canvas. </w:t>
      </w:r>
    </w:p>
    <w:p w:rsidR="00C44368" w:rsidRDefault="00C44368">
      <w:pPr>
        <w:rPr>
          <w:rFonts w:ascii="Times New Roman" w:hAnsi="Times New Roman"/>
          <w:b/>
        </w:rPr>
      </w:pPr>
    </w:p>
    <w:p w:rsidR="00E37AF5" w:rsidRPr="00303AA7" w:rsidRDefault="00565469">
      <w:pPr>
        <w:rPr>
          <w:rFonts w:ascii="Times New Roman" w:hAnsi="Times New Roman"/>
          <w:b/>
        </w:rPr>
      </w:pPr>
      <w:r w:rsidRPr="00303AA7">
        <w:rPr>
          <w:rFonts w:ascii="Times New Roman" w:hAnsi="Times New Roman"/>
          <w:b/>
        </w:rPr>
        <w:t>Grading Policies</w:t>
      </w:r>
      <w:r w:rsidR="00A6243C">
        <w:rPr>
          <w:rFonts w:ascii="Times New Roman" w:hAnsi="Times New Roman"/>
          <w:b/>
        </w:rPr>
        <w:t xml:space="preserve"> and Calculation</w:t>
      </w:r>
    </w:p>
    <w:p w:rsidR="00866F08" w:rsidRPr="00303AA7" w:rsidRDefault="00866F08">
      <w:pPr>
        <w:rPr>
          <w:rFonts w:ascii="Times New Roman" w:hAnsi="Times New Roman"/>
        </w:rPr>
      </w:pPr>
    </w:p>
    <w:p w:rsidR="00C44368" w:rsidRPr="00C44368" w:rsidRDefault="00C44368" w:rsidP="00C44368">
      <w:pPr>
        <w:ind w:left="720" w:right="720"/>
        <w:rPr>
          <w:rFonts w:ascii="Times New Roman" w:hAnsi="Times New Roman"/>
          <w:b/>
        </w:rPr>
      </w:pPr>
      <w:r w:rsidRPr="00C44368">
        <w:rPr>
          <w:rFonts w:ascii="Times New Roman" w:hAnsi="Times New Roman"/>
          <w:b/>
        </w:rPr>
        <w:t>Lecture Grading: 500 points total</w:t>
      </w:r>
    </w:p>
    <w:p w:rsidR="00C44368" w:rsidRDefault="00C44368" w:rsidP="00C44368">
      <w:pPr>
        <w:ind w:left="720" w:right="720"/>
        <w:rPr>
          <w:rFonts w:ascii="Times New Roman" w:hAnsi="Times New Roman"/>
        </w:rPr>
      </w:pPr>
      <w:r>
        <w:rPr>
          <w:rFonts w:ascii="Times New Roman" w:hAnsi="Times New Roman"/>
        </w:rPr>
        <w:tab/>
        <w:t>Homework Assignments: 30% (150 pts.)</w:t>
      </w:r>
    </w:p>
    <w:p w:rsidR="00C44368" w:rsidRDefault="00C44368" w:rsidP="00C44368">
      <w:pPr>
        <w:ind w:left="720" w:right="720" w:firstLine="720"/>
        <w:rPr>
          <w:rFonts w:ascii="Times New Roman" w:hAnsi="Times New Roman"/>
        </w:rPr>
      </w:pPr>
      <w:r>
        <w:rPr>
          <w:rFonts w:ascii="Times New Roman" w:hAnsi="Times New Roman"/>
        </w:rPr>
        <w:t>Midterm Exam: 20% (100 pts.)</w:t>
      </w:r>
    </w:p>
    <w:p w:rsidR="00C44368" w:rsidRDefault="00C44368" w:rsidP="001C2290">
      <w:pPr>
        <w:ind w:left="720" w:right="720"/>
        <w:rPr>
          <w:rFonts w:ascii="Times New Roman" w:hAnsi="Times New Roman"/>
        </w:rPr>
      </w:pPr>
      <w:r>
        <w:rPr>
          <w:rFonts w:ascii="Times New Roman" w:hAnsi="Times New Roman"/>
        </w:rPr>
        <w:tab/>
        <w:t>Final Exam: 20% (100 pts.)</w:t>
      </w:r>
    </w:p>
    <w:p w:rsidR="00C44368" w:rsidRDefault="00C44368" w:rsidP="00C44368">
      <w:pPr>
        <w:ind w:left="720" w:right="720"/>
        <w:rPr>
          <w:rFonts w:ascii="Times New Roman" w:hAnsi="Times New Roman"/>
        </w:rPr>
      </w:pPr>
      <w:r>
        <w:rPr>
          <w:rFonts w:ascii="Times New Roman" w:hAnsi="Times New Roman"/>
        </w:rPr>
        <w:tab/>
        <w:t xml:space="preserve">Term Paper: </w:t>
      </w:r>
      <w:r w:rsidR="001C2290">
        <w:rPr>
          <w:rFonts w:ascii="Times New Roman" w:hAnsi="Times New Roman"/>
        </w:rPr>
        <w:t>20</w:t>
      </w:r>
      <w:r>
        <w:rPr>
          <w:rFonts w:ascii="Times New Roman" w:hAnsi="Times New Roman"/>
        </w:rPr>
        <w:t>% (</w:t>
      </w:r>
      <w:r w:rsidR="001C2290">
        <w:rPr>
          <w:rFonts w:ascii="Times New Roman" w:hAnsi="Times New Roman"/>
        </w:rPr>
        <w:t>100</w:t>
      </w:r>
      <w:r>
        <w:rPr>
          <w:rFonts w:ascii="Times New Roman" w:hAnsi="Times New Roman"/>
        </w:rPr>
        <w:t xml:space="preserve"> pts.)</w:t>
      </w:r>
    </w:p>
    <w:p w:rsidR="00C44368" w:rsidRDefault="00C44368" w:rsidP="00C44368">
      <w:pPr>
        <w:ind w:left="720" w:right="720"/>
        <w:rPr>
          <w:rFonts w:ascii="Times New Roman" w:hAnsi="Times New Roman"/>
        </w:rPr>
      </w:pPr>
      <w:r>
        <w:rPr>
          <w:rFonts w:ascii="Times New Roman" w:hAnsi="Times New Roman"/>
        </w:rPr>
        <w:tab/>
        <w:t>Supplemental Reading Presentation: 10% (50 pts.)</w:t>
      </w:r>
    </w:p>
    <w:p w:rsidR="00C44368" w:rsidRDefault="00C44368" w:rsidP="00C44368">
      <w:pPr>
        <w:ind w:left="720" w:right="720"/>
        <w:rPr>
          <w:rFonts w:ascii="Times New Roman" w:hAnsi="Times New Roman"/>
        </w:rPr>
      </w:pPr>
    </w:p>
    <w:p w:rsidR="00C44368" w:rsidRDefault="00C44368" w:rsidP="00C44368">
      <w:pPr>
        <w:ind w:left="720" w:right="720"/>
        <w:rPr>
          <w:rFonts w:ascii="Times New Roman" w:hAnsi="Times New Roman"/>
        </w:rPr>
      </w:pPr>
      <w:r w:rsidRPr="00C44368">
        <w:rPr>
          <w:rFonts w:ascii="Times New Roman" w:hAnsi="Times New Roman"/>
          <w:b/>
        </w:rPr>
        <w:t>Laboratory</w:t>
      </w:r>
      <w:r>
        <w:rPr>
          <w:rFonts w:ascii="Times New Roman" w:hAnsi="Times New Roman"/>
        </w:rPr>
        <w:t xml:space="preserve"> </w:t>
      </w:r>
      <w:r w:rsidRPr="00C44368">
        <w:rPr>
          <w:rFonts w:ascii="Times New Roman" w:hAnsi="Times New Roman"/>
          <w:b/>
        </w:rPr>
        <w:t>Grading: 500 points total</w:t>
      </w:r>
      <w:r>
        <w:rPr>
          <w:rFonts w:ascii="Times New Roman" w:hAnsi="Times New Roman"/>
        </w:rPr>
        <w:tab/>
      </w:r>
    </w:p>
    <w:p w:rsidR="00C44368" w:rsidRDefault="00C44368" w:rsidP="00C44368">
      <w:pPr>
        <w:ind w:left="720" w:right="720"/>
        <w:rPr>
          <w:rFonts w:ascii="Times New Roman" w:hAnsi="Times New Roman"/>
        </w:rPr>
      </w:pPr>
      <w:r>
        <w:rPr>
          <w:rFonts w:ascii="Times New Roman" w:hAnsi="Times New Roman"/>
        </w:rPr>
        <w:tab/>
        <w:t xml:space="preserve">Laboratory </w:t>
      </w:r>
      <w:r w:rsidR="001C2290">
        <w:rPr>
          <w:rFonts w:ascii="Times New Roman" w:hAnsi="Times New Roman"/>
        </w:rPr>
        <w:t>H</w:t>
      </w:r>
      <w:r>
        <w:rPr>
          <w:rFonts w:ascii="Times New Roman" w:hAnsi="Times New Roman"/>
        </w:rPr>
        <w:t>andouts: 25% (125 pts)</w:t>
      </w:r>
    </w:p>
    <w:p w:rsidR="00C44368" w:rsidRDefault="00C44368" w:rsidP="00C44368">
      <w:pPr>
        <w:ind w:left="720" w:right="720"/>
        <w:rPr>
          <w:rFonts w:ascii="Times New Roman" w:hAnsi="Times New Roman"/>
        </w:rPr>
      </w:pPr>
      <w:r>
        <w:rPr>
          <w:rFonts w:ascii="Times New Roman" w:hAnsi="Times New Roman"/>
        </w:rPr>
        <w:tab/>
        <w:t>Debate #1: 10% (50 pts.)</w:t>
      </w:r>
    </w:p>
    <w:p w:rsidR="00C44368" w:rsidRDefault="00C44368" w:rsidP="00C44368">
      <w:pPr>
        <w:ind w:left="720" w:right="720"/>
        <w:rPr>
          <w:rFonts w:ascii="Times New Roman" w:hAnsi="Times New Roman"/>
        </w:rPr>
      </w:pPr>
      <w:r>
        <w:rPr>
          <w:rFonts w:ascii="Times New Roman" w:hAnsi="Times New Roman"/>
        </w:rPr>
        <w:tab/>
        <w:t>Debate #2: 10% (50 pts.)</w:t>
      </w:r>
    </w:p>
    <w:p w:rsidR="001C2290" w:rsidRDefault="001C2290" w:rsidP="00C44368">
      <w:pPr>
        <w:ind w:left="720" w:right="720"/>
        <w:rPr>
          <w:rFonts w:ascii="Times New Roman" w:hAnsi="Times New Roman"/>
        </w:rPr>
      </w:pPr>
      <w:r>
        <w:rPr>
          <w:rFonts w:ascii="Times New Roman" w:hAnsi="Times New Roman"/>
        </w:rPr>
        <w:tab/>
        <w:t>Microplastics Data: 10% (50 pts.)</w:t>
      </w:r>
    </w:p>
    <w:p w:rsidR="00C44368" w:rsidRDefault="00C44368" w:rsidP="00C44368">
      <w:pPr>
        <w:ind w:left="720" w:right="720"/>
        <w:rPr>
          <w:rFonts w:ascii="Times New Roman" w:hAnsi="Times New Roman"/>
        </w:rPr>
      </w:pPr>
      <w:r>
        <w:rPr>
          <w:rFonts w:ascii="Times New Roman" w:hAnsi="Times New Roman"/>
        </w:rPr>
        <w:tab/>
        <w:t>Microplastics Lab Report: 35% (175 pts.)</w:t>
      </w:r>
    </w:p>
    <w:p w:rsidR="00C44368" w:rsidRPr="009C77FC" w:rsidRDefault="00C44368" w:rsidP="001C2290">
      <w:pPr>
        <w:ind w:left="720" w:right="720"/>
        <w:rPr>
          <w:rFonts w:ascii="Times New Roman" w:hAnsi="Times New Roman"/>
        </w:rPr>
      </w:pPr>
      <w:r>
        <w:rPr>
          <w:rFonts w:ascii="Times New Roman" w:hAnsi="Times New Roman"/>
        </w:rPr>
        <w:tab/>
        <w:t xml:space="preserve">MPA </w:t>
      </w:r>
      <w:r w:rsidR="001C2290">
        <w:rPr>
          <w:rFonts w:ascii="Times New Roman" w:hAnsi="Times New Roman"/>
        </w:rPr>
        <w:t>D</w:t>
      </w:r>
      <w:r>
        <w:rPr>
          <w:rFonts w:ascii="Times New Roman" w:hAnsi="Times New Roman"/>
        </w:rPr>
        <w:t>esign: 10% (50 pts.)</w:t>
      </w:r>
    </w:p>
    <w:p w:rsidR="00565469" w:rsidRPr="00303AA7" w:rsidRDefault="00565469">
      <w:pPr>
        <w:rPr>
          <w:rFonts w:ascii="Times New Roman" w:hAnsi="Times New Roman"/>
        </w:rPr>
      </w:pPr>
    </w:p>
    <w:p w:rsidR="00C44368" w:rsidRPr="00D27863" w:rsidRDefault="00C44368" w:rsidP="00C44368">
      <w:pPr>
        <w:rPr>
          <w:rFonts w:ascii="Times New Roman" w:hAnsi="Times New Roman"/>
          <w:b/>
        </w:rPr>
      </w:pPr>
      <w:r>
        <w:rPr>
          <w:rFonts w:ascii="Times New Roman" w:hAnsi="Times New Roman"/>
          <w:b/>
        </w:rPr>
        <w:lastRenderedPageBreak/>
        <w:t>Graduate-level Curriculum</w:t>
      </w:r>
    </w:p>
    <w:p w:rsidR="00C44368" w:rsidRDefault="00C44368" w:rsidP="00C44368">
      <w:pPr>
        <w:ind w:left="720" w:right="720"/>
        <w:rPr>
          <w:rFonts w:ascii="Times New Roman" w:hAnsi="Times New Roman"/>
        </w:rPr>
      </w:pPr>
      <w:r w:rsidRPr="00240C16">
        <w:rPr>
          <w:rFonts w:ascii="Times New Roman" w:hAnsi="Times New Roman"/>
        </w:rPr>
        <w:t>Graduate students will be required to focus on primary literature to develop a 20-minute presentation and 5-page paper detailing a specific conservation issue. The presentation and paper must include a minimum of 5 peer-reviewed literature sources that provide a background of the conservation topic, previous and current conservation policies, and future directions.</w:t>
      </w:r>
    </w:p>
    <w:p w:rsidR="009B1557" w:rsidRPr="00303AA7" w:rsidRDefault="009B1557" w:rsidP="00341602">
      <w:pPr>
        <w:ind w:right="720"/>
        <w:rPr>
          <w:rFonts w:ascii="Times New Roman" w:hAnsi="Times New Roman"/>
          <w:i/>
        </w:rPr>
      </w:pPr>
    </w:p>
    <w:p w:rsidR="00866F08" w:rsidRPr="00866F08" w:rsidRDefault="00A6243C" w:rsidP="00866F08">
      <w:pPr>
        <w:rPr>
          <w:rFonts w:ascii="Times New Roman" w:hAnsi="Times New Roman"/>
          <w:b/>
        </w:rPr>
      </w:pPr>
      <w:r w:rsidRPr="00303AA7">
        <w:rPr>
          <w:rFonts w:ascii="Times New Roman" w:hAnsi="Times New Roman"/>
          <w:b/>
        </w:rPr>
        <w:t>Academic Integrity Statement</w:t>
      </w:r>
    </w:p>
    <w:p w:rsidR="00866F08" w:rsidRPr="00147FDA" w:rsidRDefault="00866F08" w:rsidP="00866F08">
      <w:pPr>
        <w:ind w:left="720"/>
        <w:rPr>
          <w:rFonts w:ascii="Times New Roman" w:hAnsi="Times New Roman"/>
        </w:rPr>
      </w:pPr>
      <w:r w:rsidRPr="00147FDA">
        <w:rPr>
          <w:rFonts w:ascii="Times New Roman" w:hAnsi="Times New Roman"/>
        </w:rPr>
        <w:t>All students at the University of Southern Mississippi are expected to demonstrate the highest levels of academic integrity in all that they do. Forms of academic dishonesty include (but are not limited to):</w:t>
      </w:r>
    </w:p>
    <w:p w:rsidR="00866F08" w:rsidRPr="00147FDA" w:rsidRDefault="00866F08" w:rsidP="00866F08">
      <w:pPr>
        <w:numPr>
          <w:ilvl w:val="0"/>
          <w:numId w:val="2"/>
        </w:numPr>
        <w:ind w:left="1440"/>
        <w:rPr>
          <w:rFonts w:ascii="Times New Roman" w:hAnsi="Times New Roman"/>
        </w:rPr>
      </w:pPr>
      <w:r>
        <w:rPr>
          <w:rFonts w:ascii="Times New Roman" w:hAnsi="Times New Roman"/>
        </w:rPr>
        <w:t>Cheating (including copying from others’ work)</w:t>
      </w:r>
    </w:p>
    <w:p w:rsidR="00866F08" w:rsidRPr="00147FDA" w:rsidRDefault="00866F08" w:rsidP="00866F08">
      <w:pPr>
        <w:numPr>
          <w:ilvl w:val="0"/>
          <w:numId w:val="2"/>
        </w:numPr>
        <w:ind w:left="1440"/>
        <w:rPr>
          <w:rFonts w:ascii="Times New Roman" w:hAnsi="Times New Roman"/>
        </w:rPr>
      </w:pPr>
      <w:r>
        <w:rPr>
          <w:rFonts w:ascii="Times New Roman" w:hAnsi="Times New Roman"/>
        </w:rPr>
        <w:t>Plagiarism (</w:t>
      </w:r>
      <w:r w:rsidRPr="00147FDA">
        <w:rPr>
          <w:rFonts w:ascii="Times New Roman" w:hAnsi="Times New Roman"/>
        </w:rPr>
        <w:t>representing another person’s words or ideas as your own; failure to properly cite the source of your information, argument, or concepts</w:t>
      </w:r>
      <w:r>
        <w:rPr>
          <w:rFonts w:ascii="Times New Roman" w:hAnsi="Times New Roman"/>
        </w:rPr>
        <w:t>)</w:t>
      </w:r>
    </w:p>
    <w:p w:rsidR="00866F08" w:rsidRPr="00147FDA" w:rsidRDefault="00866F08" w:rsidP="00866F08">
      <w:pPr>
        <w:numPr>
          <w:ilvl w:val="0"/>
          <w:numId w:val="2"/>
        </w:numPr>
        <w:ind w:left="1440"/>
        <w:rPr>
          <w:rFonts w:ascii="Times New Roman" w:hAnsi="Times New Roman"/>
        </w:rPr>
      </w:pPr>
      <w:r w:rsidRPr="00147FDA">
        <w:rPr>
          <w:rFonts w:ascii="Times New Roman" w:hAnsi="Times New Roman"/>
        </w:rPr>
        <w:t xml:space="preserve">Falsification of documents </w:t>
      </w:r>
    </w:p>
    <w:p w:rsidR="00866F08" w:rsidRDefault="00866F08" w:rsidP="00866F08">
      <w:pPr>
        <w:numPr>
          <w:ilvl w:val="0"/>
          <w:numId w:val="2"/>
        </w:numPr>
        <w:ind w:left="1440"/>
        <w:rPr>
          <w:rFonts w:ascii="Times New Roman" w:hAnsi="Times New Roman"/>
        </w:rPr>
      </w:pPr>
      <w:r>
        <w:rPr>
          <w:rFonts w:ascii="Times New Roman" w:hAnsi="Times New Roman"/>
        </w:rPr>
        <w:t>Disclosure</w:t>
      </w:r>
      <w:r w:rsidRPr="00147FDA">
        <w:rPr>
          <w:rFonts w:ascii="Times New Roman" w:hAnsi="Times New Roman"/>
        </w:rPr>
        <w:t xml:space="preserve"> of test or other assignment content to another student </w:t>
      </w:r>
    </w:p>
    <w:p w:rsidR="00866F08" w:rsidRPr="00147FDA" w:rsidRDefault="00866F08" w:rsidP="00866F08">
      <w:pPr>
        <w:numPr>
          <w:ilvl w:val="0"/>
          <w:numId w:val="2"/>
        </w:numPr>
        <w:ind w:left="1440"/>
        <w:rPr>
          <w:rFonts w:ascii="Times New Roman" w:hAnsi="Times New Roman"/>
        </w:rPr>
      </w:pPr>
      <w:r w:rsidRPr="00147FDA">
        <w:rPr>
          <w:rFonts w:ascii="Times New Roman" w:hAnsi="Times New Roman"/>
        </w:rPr>
        <w:t xml:space="preserve">Submission of the same paper or other assignment to more than one class without the explicit approval of all faculty </w:t>
      </w:r>
      <w:proofErr w:type="gramStart"/>
      <w:r w:rsidRPr="00147FDA">
        <w:rPr>
          <w:rFonts w:ascii="Times New Roman" w:hAnsi="Times New Roman"/>
        </w:rPr>
        <w:t>members’</w:t>
      </w:r>
      <w:proofErr w:type="gramEnd"/>
      <w:r w:rsidRPr="00147FDA">
        <w:rPr>
          <w:rFonts w:ascii="Times New Roman" w:hAnsi="Times New Roman"/>
        </w:rPr>
        <w:t xml:space="preserve"> involved</w:t>
      </w:r>
    </w:p>
    <w:p w:rsidR="00866F08" w:rsidRDefault="00866F08" w:rsidP="00866F08">
      <w:pPr>
        <w:numPr>
          <w:ilvl w:val="0"/>
          <w:numId w:val="2"/>
        </w:numPr>
        <w:ind w:left="1440"/>
        <w:rPr>
          <w:rFonts w:ascii="Times New Roman" w:hAnsi="Times New Roman"/>
        </w:rPr>
      </w:pPr>
      <w:r w:rsidRPr="00147FDA">
        <w:rPr>
          <w:rFonts w:ascii="Times New Roman" w:hAnsi="Times New Roman"/>
        </w:rPr>
        <w:t>Unautho</w:t>
      </w:r>
      <w:r>
        <w:rPr>
          <w:rFonts w:ascii="Times New Roman" w:hAnsi="Times New Roman"/>
        </w:rPr>
        <w:t>rized academic collaboration with others</w:t>
      </w:r>
    </w:p>
    <w:p w:rsidR="00866F08" w:rsidRPr="00147FDA" w:rsidRDefault="00866F08" w:rsidP="00866F08">
      <w:pPr>
        <w:numPr>
          <w:ilvl w:val="0"/>
          <w:numId w:val="2"/>
        </w:numPr>
        <w:ind w:left="1440"/>
        <w:rPr>
          <w:rFonts w:ascii="Times New Roman" w:hAnsi="Times New Roman"/>
        </w:rPr>
      </w:pPr>
      <w:r>
        <w:rPr>
          <w:rFonts w:ascii="Times New Roman" w:hAnsi="Times New Roman"/>
        </w:rPr>
        <w:t>Conspiracy to engage in academic misconduct</w:t>
      </w:r>
    </w:p>
    <w:p w:rsidR="00866F08" w:rsidRPr="00147FDA" w:rsidRDefault="00866F08" w:rsidP="00866F08">
      <w:pPr>
        <w:rPr>
          <w:rFonts w:ascii="Times New Roman" w:hAnsi="Times New Roman"/>
        </w:rPr>
      </w:pPr>
    </w:p>
    <w:p w:rsidR="00866F08" w:rsidRPr="00147FDA" w:rsidRDefault="00866F08" w:rsidP="00866F08">
      <w:pPr>
        <w:ind w:left="720"/>
        <w:rPr>
          <w:rFonts w:ascii="Times New Roman" w:hAnsi="Times New Roman"/>
        </w:rPr>
      </w:pPr>
      <w:r w:rsidRPr="00147FDA">
        <w:rPr>
          <w:rFonts w:ascii="Times New Roman" w:hAnsi="Times New Roman"/>
        </w:rPr>
        <w:t>Engaging in any of these behaviors or supporting others who do so will result in academic penalties and/or other sanctions. If a faculty member determines t</w:t>
      </w:r>
      <w:r>
        <w:rPr>
          <w:rFonts w:ascii="Times New Roman" w:hAnsi="Times New Roman"/>
        </w:rPr>
        <w:t>hat a student has violated our A</w:t>
      </w:r>
      <w:r w:rsidRPr="00147FDA">
        <w:rPr>
          <w:rFonts w:ascii="Times New Roman" w:hAnsi="Times New Roman"/>
        </w:rPr>
        <w:t>cademic Integrity Policy, sanctions ranging from resubmission of work to course failure may occur, including the possibility of receiving a grade of “XF” for the cours</w:t>
      </w:r>
      <w:r>
        <w:rPr>
          <w:rFonts w:ascii="Times New Roman" w:hAnsi="Times New Roman"/>
        </w:rPr>
        <w:t>e, which will be on the student’</w:t>
      </w:r>
      <w:r w:rsidRPr="00147FDA">
        <w:rPr>
          <w:rFonts w:ascii="Times New Roman" w:hAnsi="Times New Roman"/>
        </w:rPr>
        <w:t xml:space="preserve">s transcript with the notation “Failure due to academic misconduct.”  For more details, please see the University’s Academic Integrity Policy: </w:t>
      </w:r>
      <w:hyperlink r:id="rId7" w:history="1">
        <w:r w:rsidRPr="00147FDA">
          <w:rPr>
            <w:rStyle w:val="Hyperlink"/>
            <w:rFonts w:ascii="Times New Roman" w:hAnsi="Times New Roman"/>
          </w:rPr>
          <w:t>https://www.usm.edu/institutional-policies/policy-acaf-pro-012</w:t>
        </w:r>
      </w:hyperlink>
      <w:r w:rsidRPr="00147FDA">
        <w:rPr>
          <w:rFonts w:ascii="Times New Roman" w:hAnsi="Times New Roman"/>
        </w:rPr>
        <w:t xml:space="preserve">  Note that repeated acts of academic misconduct will lead to expulsion from the University. </w:t>
      </w:r>
    </w:p>
    <w:p w:rsidR="00565469" w:rsidRPr="00303AA7" w:rsidRDefault="00565469" w:rsidP="00586528">
      <w:pPr>
        <w:rPr>
          <w:rFonts w:ascii="Times New Roman" w:hAnsi="Times New Roman"/>
        </w:rPr>
      </w:pPr>
    </w:p>
    <w:p w:rsidR="00B41245" w:rsidRPr="00303AA7" w:rsidRDefault="00B41245">
      <w:pPr>
        <w:rPr>
          <w:rFonts w:ascii="Times New Roman" w:hAnsi="Times New Roman"/>
          <w:b/>
        </w:rPr>
      </w:pPr>
      <w:r w:rsidRPr="00303AA7">
        <w:rPr>
          <w:rFonts w:ascii="Times New Roman" w:hAnsi="Times New Roman"/>
          <w:b/>
        </w:rPr>
        <w:t>Academic Support Resources</w:t>
      </w:r>
    </w:p>
    <w:p w:rsidR="00B41245" w:rsidRPr="00303AA7" w:rsidRDefault="00B41245" w:rsidP="009B1557">
      <w:pPr>
        <w:ind w:left="720"/>
        <w:rPr>
          <w:rFonts w:ascii="Times New Roman" w:hAnsi="Times New Roman"/>
        </w:rPr>
      </w:pPr>
      <w:r w:rsidRPr="00303AA7">
        <w:rPr>
          <w:rFonts w:ascii="Times New Roman" w:hAnsi="Times New Roman"/>
        </w:rPr>
        <w:t xml:space="preserve">Please see our Student Success Website:  </w:t>
      </w:r>
      <w:hyperlink r:id="rId8" w:history="1">
        <w:r w:rsidRPr="00303AA7">
          <w:rPr>
            <w:rStyle w:val="Hyperlink"/>
            <w:rFonts w:ascii="Times New Roman" w:hAnsi="Times New Roman"/>
          </w:rPr>
          <w:t>http://www.usm.edu/success</w:t>
        </w:r>
      </w:hyperlink>
      <w:r w:rsidRPr="00303AA7">
        <w:rPr>
          <w:rFonts w:ascii="Times New Roman" w:hAnsi="Times New Roman"/>
        </w:rPr>
        <w:t xml:space="preserve"> for information on where you can find tutoring and other academic assistance, as well as the location of key resources on campus.</w:t>
      </w:r>
    </w:p>
    <w:p w:rsidR="00B41245" w:rsidRDefault="00B41245" w:rsidP="009B1557">
      <w:pPr>
        <w:ind w:left="720"/>
        <w:rPr>
          <w:rFonts w:ascii="Times New Roman" w:hAnsi="Times New Roman"/>
        </w:rPr>
      </w:pPr>
    </w:p>
    <w:p w:rsidR="003A7BAA" w:rsidRPr="003A7BAA" w:rsidRDefault="003A7BAA" w:rsidP="009B1557">
      <w:pPr>
        <w:ind w:left="720"/>
        <w:rPr>
          <w:rFonts w:ascii="Times New Roman" w:hAnsi="Times New Roman"/>
          <w:color w:val="000000"/>
          <w:sz w:val="22"/>
          <w:szCs w:val="22"/>
          <w:lang w:eastAsia="zh-CN"/>
        </w:rPr>
      </w:pPr>
      <w:r w:rsidRPr="003A7BAA">
        <w:rPr>
          <w:rFonts w:ascii="Times New Roman" w:hAnsi="Times New Roman"/>
          <w:color w:val="000000"/>
        </w:rPr>
        <w:t xml:space="preserve">If a student believes that they have a disability which is covered by the Americans with Disabilities Act (ADA) and makes them eligible to receive classroom or housing accommodations, they should contact the Office for Disability Accommodations (ODA) for information regarding the registration process.  Disabilities covered by the ADA may include but are not limited to ADHD, learning disabilities, psychiatric disabilities, physical disabilities, chronic health disorders, temporary illnesses or injuries and pregnancies. Students should contact ODA if they are not certain whether their documented medical condition </w:t>
      </w:r>
      <w:r w:rsidRPr="003A7BAA">
        <w:rPr>
          <w:rFonts w:ascii="Times New Roman" w:hAnsi="Times New Roman"/>
          <w:color w:val="000000"/>
        </w:rPr>
        <w:lastRenderedPageBreak/>
        <w:t>qualifies for ODA services.  Students are only required to disclose their disability to the Office for Disability Accommodations.  All information submitted to ODA by the student is held with strict confidentiality.</w:t>
      </w:r>
    </w:p>
    <w:p w:rsidR="003A7BAA" w:rsidRPr="003A7BAA" w:rsidRDefault="003A7BAA" w:rsidP="003A7BAA">
      <w:pPr>
        <w:rPr>
          <w:rFonts w:ascii="Times New Roman" w:hAnsi="Times New Roman"/>
          <w:color w:val="000000"/>
          <w:sz w:val="22"/>
          <w:szCs w:val="22"/>
        </w:rPr>
      </w:pPr>
      <w:r w:rsidRPr="003A7BAA">
        <w:rPr>
          <w:rFonts w:ascii="Times New Roman" w:hAnsi="Times New Roman"/>
          <w:color w:val="000000"/>
        </w:rPr>
        <w:t> </w:t>
      </w:r>
    </w:p>
    <w:p w:rsidR="003A7BAA" w:rsidRPr="003A7BAA" w:rsidRDefault="003A7BAA" w:rsidP="003A7BAA">
      <w:pPr>
        <w:rPr>
          <w:rFonts w:ascii="Times New Roman" w:hAnsi="Times New Roman"/>
          <w:color w:val="000000"/>
          <w:sz w:val="22"/>
          <w:szCs w:val="22"/>
        </w:rPr>
      </w:pPr>
      <w:r w:rsidRPr="003A7BAA">
        <w:rPr>
          <w:rFonts w:ascii="Times New Roman" w:hAnsi="Times New Roman"/>
          <w:b/>
          <w:bCs/>
          <w:color w:val="000000"/>
        </w:rPr>
        <w:t>Contact information:</w:t>
      </w:r>
    </w:p>
    <w:p w:rsidR="003A7BAA" w:rsidRPr="003A7BAA" w:rsidRDefault="003A7BAA" w:rsidP="003A7BAA">
      <w:pPr>
        <w:rPr>
          <w:rFonts w:ascii="Times New Roman" w:hAnsi="Times New Roman"/>
          <w:color w:val="000000"/>
          <w:sz w:val="22"/>
          <w:szCs w:val="22"/>
        </w:rPr>
      </w:pPr>
      <w:r w:rsidRPr="003A7BAA">
        <w:rPr>
          <w:rFonts w:ascii="Times New Roman" w:hAnsi="Times New Roman"/>
          <w:color w:val="000000"/>
        </w:rPr>
        <w:t>The University of Southern Mississippi</w:t>
      </w:r>
    </w:p>
    <w:p w:rsidR="003A7BAA" w:rsidRPr="003A7BAA" w:rsidRDefault="003A7BAA" w:rsidP="003A7BAA">
      <w:pPr>
        <w:rPr>
          <w:rFonts w:ascii="Times New Roman" w:hAnsi="Times New Roman"/>
          <w:color w:val="000000"/>
          <w:sz w:val="22"/>
          <w:szCs w:val="22"/>
        </w:rPr>
      </w:pPr>
      <w:r w:rsidRPr="003A7BAA">
        <w:rPr>
          <w:rFonts w:ascii="Times New Roman" w:hAnsi="Times New Roman"/>
          <w:color w:val="000000"/>
        </w:rPr>
        <w:t>Office for Disability Accommodations</w:t>
      </w:r>
    </w:p>
    <w:p w:rsidR="003A7BAA" w:rsidRPr="003A7BAA" w:rsidRDefault="003A7BAA" w:rsidP="003A7BAA">
      <w:pPr>
        <w:rPr>
          <w:rFonts w:ascii="Times New Roman" w:hAnsi="Times New Roman"/>
          <w:color w:val="000000"/>
          <w:sz w:val="22"/>
          <w:szCs w:val="22"/>
        </w:rPr>
      </w:pPr>
      <w:r w:rsidRPr="003A7BAA">
        <w:rPr>
          <w:rFonts w:ascii="Times New Roman" w:hAnsi="Times New Roman"/>
          <w:color w:val="000000"/>
        </w:rPr>
        <w:t>118 College Drive # 8586</w:t>
      </w:r>
    </w:p>
    <w:p w:rsidR="003A7BAA" w:rsidRPr="003A7BAA" w:rsidRDefault="003A7BAA" w:rsidP="003A7BAA">
      <w:pPr>
        <w:rPr>
          <w:rFonts w:ascii="Times New Roman" w:hAnsi="Times New Roman"/>
          <w:color w:val="000000"/>
          <w:sz w:val="22"/>
          <w:szCs w:val="22"/>
        </w:rPr>
      </w:pPr>
      <w:r w:rsidRPr="003A7BAA">
        <w:rPr>
          <w:rFonts w:ascii="Times New Roman" w:hAnsi="Times New Roman"/>
          <w:color w:val="000000"/>
        </w:rPr>
        <w:t>Hattiesburg, MS 39406-0001</w:t>
      </w:r>
    </w:p>
    <w:p w:rsidR="003A7BAA" w:rsidRPr="003A7BAA" w:rsidRDefault="003A7BAA" w:rsidP="003A7BAA">
      <w:pPr>
        <w:rPr>
          <w:rFonts w:ascii="Times New Roman" w:hAnsi="Times New Roman"/>
          <w:color w:val="000000"/>
          <w:sz w:val="22"/>
          <w:szCs w:val="22"/>
        </w:rPr>
      </w:pPr>
      <w:r w:rsidRPr="003A7BAA">
        <w:rPr>
          <w:rFonts w:ascii="Times New Roman" w:hAnsi="Times New Roman"/>
          <w:color w:val="000000"/>
        </w:rPr>
        <w:t>Voice Telephone: 601.266.5024 or 228.214.3302 Fax: 601.266.6035</w:t>
      </w:r>
    </w:p>
    <w:p w:rsidR="003A7BAA" w:rsidRPr="003A7BAA" w:rsidRDefault="003A7BAA" w:rsidP="003A7BAA">
      <w:pPr>
        <w:rPr>
          <w:rFonts w:ascii="Times New Roman" w:hAnsi="Times New Roman"/>
          <w:color w:val="000000"/>
          <w:sz w:val="22"/>
          <w:szCs w:val="22"/>
        </w:rPr>
      </w:pPr>
      <w:r w:rsidRPr="003A7BAA">
        <w:rPr>
          <w:rFonts w:ascii="Times New Roman" w:hAnsi="Times New Roman"/>
          <w:color w:val="000000"/>
        </w:rPr>
        <w:t>Individuals with hearing impairments should contact ODA using the Mississippi Relay Service at 1.800.582.2233 (TTY) or email ODA at</w:t>
      </w:r>
      <w:r w:rsidRPr="003A7BAA">
        <w:rPr>
          <w:rStyle w:val="apple-converted-space"/>
          <w:rFonts w:ascii="Times New Roman" w:hAnsi="Times New Roman"/>
          <w:color w:val="000000"/>
        </w:rPr>
        <w:t> </w:t>
      </w:r>
      <w:hyperlink r:id="rId9" w:history="1">
        <w:r w:rsidRPr="003A7BAA">
          <w:rPr>
            <w:rStyle w:val="Hyperlink"/>
            <w:rFonts w:ascii="Times New Roman" w:hAnsi="Times New Roman"/>
            <w:color w:val="954F72"/>
          </w:rPr>
          <w:t>oda@usm.edu</w:t>
        </w:r>
      </w:hyperlink>
      <w:r w:rsidRPr="003A7BAA">
        <w:rPr>
          <w:rFonts w:ascii="Times New Roman" w:hAnsi="Times New Roman"/>
          <w:color w:val="000000"/>
        </w:rPr>
        <w:t>.</w:t>
      </w:r>
    </w:p>
    <w:p w:rsidR="00303AA7" w:rsidRDefault="00303AA7">
      <w:pPr>
        <w:rPr>
          <w:rFonts w:ascii="Times New Roman" w:hAnsi="Times New Roman"/>
        </w:rPr>
      </w:pPr>
    </w:p>
    <w:p w:rsidR="00A6243C" w:rsidRPr="00303AA7" w:rsidRDefault="00A6243C" w:rsidP="00A6243C">
      <w:pPr>
        <w:rPr>
          <w:rFonts w:ascii="Times New Roman" w:hAnsi="Times New Roman"/>
          <w:b/>
        </w:rPr>
      </w:pPr>
      <w:r w:rsidRPr="00303AA7">
        <w:rPr>
          <w:rFonts w:ascii="Times New Roman" w:hAnsi="Times New Roman"/>
          <w:b/>
        </w:rPr>
        <w:t>Mental Well-Being Statement</w:t>
      </w:r>
    </w:p>
    <w:p w:rsidR="00586528" w:rsidRDefault="00586528" w:rsidP="00B56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color w:val="000000"/>
        </w:rPr>
      </w:pPr>
      <w:r w:rsidRPr="00E36E72">
        <w:rPr>
          <w:rFonts w:ascii="Times New Roman" w:hAnsi="Times New Roman"/>
          <w:color w:val="000000"/>
        </w:rPr>
        <w:t>USM recognizes that students sometimes experience challenges that make learning difficult. If you find that life stressors such as anxiety, depression, relationship problems, difficulty concentrating, alcohol/drug problems, or other stressful experiences are interfering with your academic or personal success, consider contacting</w:t>
      </w:r>
      <w:r w:rsidR="00944048">
        <w:rPr>
          <w:rFonts w:ascii="Times New Roman" w:hAnsi="Times New Roman"/>
          <w:color w:val="000000"/>
        </w:rPr>
        <w:t xml:space="preserve"> </w:t>
      </w:r>
      <w:r w:rsidRPr="00E36E72">
        <w:rPr>
          <w:rFonts w:ascii="Times New Roman" w:hAnsi="Times New Roman"/>
          <w:color w:val="000000"/>
        </w:rPr>
        <w:t xml:space="preserve">Student Counseling Services on campus at 601-266-4829. More information is also available at </w:t>
      </w:r>
      <w:hyperlink r:id="rId10" w:history="1">
        <w:r w:rsidRPr="00600246">
          <w:rPr>
            <w:rStyle w:val="Hyperlink"/>
            <w:rFonts w:ascii="Times New Roman" w:hAnsi="Times New Roman"/>
          </w:rPr>
          <w:t>https://www.usm.edu/student-counseling- services</w:t>
        </w:r>
      </w:hyperlink>
      <w:r w:rsidRPr="00E36E72">
        <w:rPr>
          <w:rFonts w:ascii="Times New Roman" w:hAnsi="Times New Roman"/>
          <w:color w:val="000000"/>
        </w:rPr>
        <w:t xml:space="preserve">. All students are eligible for free, confidential individual or group counseling services. </w:t>
      </w:r>
      <w:r w:rsidRPr="00E36E72">
        <w:rPr>
          <w:rFonts w:ascii="Times New Roman" w:hAnsi="Times New Roman"/>
          <w:i/>
          <w:iCs/>
          <w:color w:val="000000"/>
        </w:rPr>
        <w:t>In the event of emergency, please call 911 or contact the counselor on call at 601-606-HELP (4357).</w:t>
      </w:r>
    </w:p>
    <w:p w:rsidR="00B56842" w:rsidRDefault="00B56842" w:rsidP="00B56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color w:val="000000"/>
        </w:rPr>
      </w:pPr>
    </w:p>
    <w:p w:rsidR="00B56842" w:rsidRPr="00B56842" w:rsidRDefault="00B56842" w:rsidP="00B56842">
      <w:pPr>
        <w:rPr>
          <w:rFonts w:ascii="Times New Roman" w:eastAsia="Times New Roman" w:hAnsi="Times New Roman"/>
          <w:color w:val="000000"/>
          <w:lang w:eastAsia="zh-CN"/>
        </w:rPr>
      </w:pPr>
      <w:r w:rsidRPr="00B56842">
        <w:rPr>
          <w:rFonts w:ascii="Times New Roman" w:eastAsia="Times New Roman" w:hAnsi="Times New Roman"/>
          <w:b/>
          <w:bCs/>
          <w:color w:val="000000"/>
          <w:lang w:eastAsia="zh-CN"/>
        </w:rPr>
        <w:t>Nondiscrimination Statement:</w:t>
      </w:r>
    </w:p>
    <w:p w:rsidR="00B56842" w:rsidRPr="009B1557" w:rsidRDefault="00B56842" w:rsidP="009B1557">
      <w:pPr>
        <w:rPr>
          <w:rFonts w:ascii="Times New Roman" w:hAnsi="Times New Roman"/>
          <w:color w:val="000000"/>
          <w:lang w:eastAsia="zh-CN"/>
        </w:rPr>
      </w:pPr>
      <w:r w:rsidRPr="00B56842">
        <w:rPr>
          <w:rFonts w:ascii="Times New Roman" w:hAnsi="Times New Roman"/>
          <w:color w:val="000000"/>
          <w:lang w:eastAsia="zh-CN"/>
        </w:rPr>
        <w:t xml:space="preserve">The University of Southern Mississippi offers to all </w:t>
      </w:r>
      <w:proofErr w:type="gramStart"/>
      <w:r w:rsidRPr="00B56842">
        <w:rPr>
          <w:rFonts w:ascii="Times New Roman" w:hAnsi="Times New Roman"/>
          <w:color w:val="000000"/>
          <w:lang w:eastAsia="zh-CN"/>
        </w:rPr>
        <w:t>persons</w:t>
      </w:r>
      <w:proofErr w:type="gramEnd"/>
      <w:r w:rsidRPr="00B56842">
        <w:rPr>
          <w:rFonts w:ascii="Times New Roman" w:hAnsi="Times New Roman"/>
          <w:color w:val="000000"/>
          <w:lang w:eastAsia="zh-CN"/>
        </w:rPr>
        <w:t xml:space="preserve"> equal access to educational, programmatic and employment opportunities without regard to age, sex, sexual orientation, disability, pregnancy, gender identity, genetic information, religion, race, color, national origin, and/or veteran status pursuant to applicable state and federal law.</w:t>
      </w:r>
    </w:p>
    <w:p w:rsidR="00600246" w:rsidRDefault="00600246" w:rsidP="00B56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color w:val="000000"/>
        </w:rPr>
      </w:pPr>
    </w:p>
    <w:p w:rsidR="003C2962" w:rsidRPr="009C77FC" w:rsidRDefault="00600246" w:rsidP="00B56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iCs/>
          <w:color w:val="000000"/>
        </w:rPr>
      </w:pPr>
      <w:r w:rsidRPr="00600246">
        <w:rPr>
          <w:rFonts w:ascii="Times New Roman" w:hAnsi="Times New Roman"/>
          <w:b/>
          <w:bCs/>
          <w:iCs/>
          <w:color w:val="000000"/>
        </w:rPr>
        <w:t>Confidentiality and Mandatory Reporting</w:t>
      </w:r>
    </w:p>
    <w:p w:rsidR="00A6243C" w:rsidRPr="00341602" w:rsidRDefault="00600246" w:rsidP="003416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Cs/>
          <w:color w:val="000000"/>
        </w:rPr>
      </w:pPr>
      <w:r w:rsidRPr="00600246">
        <w:rPr>
          <w:rFonts w:ascii="Times New Roman" w:hAnsi="Times New Roman"/>
          <w:iCs/>
          <w:color w:val="000000"/>
        </w:rPr>
        <w:t>As an instructor, one of my responsibilities is to help create and maintain a safe learning environment on our campus.  I also have a mandatory reporting responsibility related to my role as a faculty member.  I am required to share information regarding sexual misconduct or information about a crime that may have occurred on USM’s campus with certain University officials responsible for the investigation and remediation of sexual misconduct. The information will remain private and will only be shared with those officials necessary to resolve the matter.  If you would like to speak in confidence, resources available to students include Confidential Advisors with the Shafer Center for Crisis Intervention, the Counseling Center, Student Health Services, and Clergy.  More information on these resources and University Policies is available at </w:t>
      </w:r>
      <w:hyperlink r:id="rId11" w:history="1">
        <w:r w:rsidRPr="00600246">
          <w:rPr>
            <w:rStyle w:val="Hyperlink"/>
            <w:rFonts w:ascii="Times New Roman" w:hAnsi="Times New Roman"/>
            <w:iCs/>
          </w:rPr>
          <w:t>https://www.usm.edu/sexual-misconduct</w:t>
        </w:r>
      </w:hyperlink>
      <w:r w:rsidRPr="00600246">
        <w:rPr>
          <w:rFonts w:ascii="Times New Roman" w:hAnsi="Times New Roman"/>
          <w:iCs/>
          <w:color w:val="000000"/>
        </w:rPr>
        <w:t>.</w:t>
      </w:r>
    </w:p>
    <w:p w:rsidR="00303AA7" w:rsidRDefault="00303AA7" w:rsidP="00303AA7">
      <w:pPr>
        <w:rPr>
          <w:rFonts w:ascii="Times New Roman" w:hAnsi="Times New Roman"/>
        </w:rPr>
      </w:pPr>
    </w:p>
    <w:p w:rsidR="00341602" w:rsidRDefault="00341602" w:rsidP="00303AA7">
      <w:pPr>
        <w:rPr>
          <w:rFonts w:ascii="Times New Roman" w:hAnsi="Times New Roman"/>
        </w:rPr>
      </w:pPr>
    </w:p>
    <w:p w:rsidR="00341602" w:rsidRDefault="00341602" w:rsidP="00303AA7">
      <w:pPr>
        <w:rPr>
          <w:rFonts w:ascii="Times New Roman" w:hAnsi="Times New Roman"/>
        </w:rPr>
      </w:pPr>
    </w:p>
    <w:p w:rsidR="00341602" w:rsidRDefault="00341602" w:rsidP="00303AA7">
      <w:pPr>
        <w:rPr>
          <w:rFonts w:ascii="Times New Roman" w:hAnsi="Times New Roman"/>
        </w:rPr>
      </w:pPr>
    </w:p>
    <w:p w:rsidR="001C2290" w:rsidRPr="0036734D" w:rsidRDefault="001C2290" w:rsidP="00303AA7">
      <w:pPr>
        <w:rPr>
          <w:rFonts w:ascii="Times New Roman" w:hAnsi="Times New Roman"/>
        </w:rPr>
      </w:pPr>
    </w:p>
    <w:p w:rsidR="00303AA7" w:rsidRPr="009B1557" w:rsidRDefault="00A6243C" w:rsidP="00A6243C">
      <w:pPr>
        <w:jc w:val="center"/>
        <w:rPr>
          <w:rFonts w:ascii="Times New Roman" w:hAnsi="Times New Roman"/>
          <w:b/>
        </w:rPr>
      </w:pPr>
      <w:r w:rsidRPr="009B1557">
        <w:rPr>
          <w:rFonts w:ascii="Times New Roman" w:hAnsi="Times New Roman"/>
          <w:b/>
        </w:rPr>
        <w:lastRenderedPageBreak/>
        <w:t>Class Schedule</w:t>
      </w:r>
    </w:p>
    <w:p w:rsidR="00A6243C" w:rsidRPr="009B1557" w:rsidRDefault="00A6243C" w:rsidP="00303AA7">
      <w:pPr>
        <w:rPr>
          <w:rFonts w:ascii="Times New Roman" w:hAnsi="Times New Roman"/>
        </w:rPr>
      </w:pPr>
    </w:p>
    <w:p w:rsidR="00F74F33" w:rsidRPr="001C2290" w:rsidRDefault="009B1557" w:rsidP="00F74F33">
      <w:pPr>
        <w:rPr>
          <w:rFonts w:ascii="Times New Roman" w:hAnsi="Times New Roman"/>
        </w:rPr>
      </w:pPr>
      <w:r>
        <w:rPr>
          <w:rStyle w:val="Emphasis"/>
          <w:rFonts w:ascii="Times New Roman" w:hAnsi="Times New Roman"/>
          <w:i w:val="0"/>
          <w:color w:val="000000"/>
        </w:rPr>
        <w:t>I</w:t>
      </w:r>
      <w:r w:rsidR="00F74F33" w:rsidRPr="009B1557">
        <w:rPr>
          <w:rStyle w:val="Emphasis"/>
          <w:rFonts w:ascii="Times New Roman" w:hAnsi="Times New Roman"/>
          <w:i w:val="0"/>
          <w:color w:val="000000"/>
        </w:rPr>
        <w:t xml:space="preserve"> recognize that chang</w:t>
      </w:r>
      <w:r w:rsidRPr="009B1557">
        <w:rPr>
          <w:rStyle w:val="Emphasis"/>
          <w:rFonts w:ascii="Times New Roman" w:hAnsi="Times New Roman"/>
          <w:i w:val="0"/>
          <w:color w:val="000000"/>
        </w:rPr>
        <w:t xml:space="preserve">ing a field course to an online format can be challenging. </w:t>
      </w:r>
      <w:r w:rsidR="00341602">
        <w:rPr>
          <w:rStyle w:val="Emphasis"/>
          <w:rFonts w:ascii="Times New Roman" w:hAnsi="Times New Roman"/>
          <w:i w:val="0"/>
          <w:color w:val="000000"/>
        </w:rPr>
        <w:t>Please b</w:t>
      </w:r>
      <w:r w:rsidR="00F74F33" w:rsidRPr="009B1557">
        <w:rPr>
          <w:rStyle w:val="Emphasis"/>
          <w:rFonts w:ascii="Times New Roman" w:hAnsi="Times New Roman"/>
          <w:i w:val="0"/>
          <w:color w:val="000000"/>
        </w:rPr>
        <w:t xml:space="preserve">e sure to </w:t>
      </w:r>
      <w:r w:rsidR="00341602">
        <w:rPr>
          <w:rStyle w:val="Emphasis"/>
          <w:rFonts w:ascii="Times New Roman" w:hAnsi="Times New Roman"/>
          <w:i w:val="0"/>
          <w:color w:val="000000"/>
        </w:rPr>
        <w:t>check your email and Canvas</w:t>
      </w:r>
      <w:r w:rsidR="00F74F33" w:rsidRPr="009B1557">
        <w:rPr>
          <w:rStyle w:val="Emphasis"/>
          <w:rFonts w:ascii="Times New Roman" w:hAnsi="Times New Roman"/>
          <w:i w:val="0"/>
          <w:color w:val="000000"/>
        </w:rPr>
        <w:t xml:space="preserve"> </w:t>
      </w:r>
      <w:r w:rsidR="00341602">
        <w:rPr>
          <w:rStyle w:val="Emphasis"/>
          <w:rFonts w:ascii="Times New Roman" w:hAnsi="Times New Roman"/>
          <w:i w:val="0"/>
          <w:color w:val="000000"/>
        </w:rPr>
        <w:t>daily</w:t>
      </w:r>
      <w:r w:rsidR="00F74F33" w:rsidRPr="009B1557">
        <w:rPr>
          <w:rStyle w:val="Emphasis"/>
          <w:rFonts w:ascii="Times New Roman" w:hAnsi="Times New Roman"/>
          <w:i w:val="0"/>
          <w:color w:val="000000"/>
        </w:rPr>
        <w:t xml:space="preserve"> for changes to </w:t>
      </w:r>
      <w:r w:rsidR="00341602">
        <w:rPr>
          <w:rStyle w:val="Emphasis"/>
          <w:rFonts w:ascii="Times New Roman" w:hAnsi="Times New Roman"/>
          <w:i w:val="0"/>
          <w:color w:val="000000"/>
        </w:rPr>
        <w:t>the tentative schedule</w:t>
      </w:r>
      <w:r w:rsidR="00F74F33" w:rsidRPr="009B1557">
        <w:rPr>
          <w:rStyle w:val="Emphasis"/>
          <w:rFonts w:ascii="Times New Roman" w:hAnsi="Times New Roman"/>
          <w:i w:val="0"/>
          <w:color w:val="000000"/>
        </w:rPr>
        <w:t>, stay in communication with</w:t>
      </w:r>
      <w:r w:rsidRPr="009B1557">
        <w:rPr>
          <w:rStyle w:val="Emphasis"/>
          <w:rFonts w:ascii="Times New Roman" w:hAnsi="Times New Roman"/>
          <w:i w:val="0"/>
          <w:color w:val="000000"/>
        </w:rPr>
        <w:t xml:space="preserve"> </w:t>
      </w:r>
      <w:r>
        <w:rPr>
          <w:rStyle w:val="Emphasis"/>
          <w:rFonts w:ascii="Times New Roman" w:hAnsi="Times New Roman"/>
          <w:i w:val="0"/>
          <w:color w:val="000000"/>
        </w:rPr>
        <w:t>me</w:t>
      </w:r>
      <w:r w:rsidR="00F74F33" w:rsidRPr="009B1557">
        <w:rPr>
          <w:rStyle w:val="Emphasis"/>
          <w:rFonts w:ascii="Times New Roman" w:hAnsi="Times New Roman"/>
          <w:i w:val="0"/>
          <w:color w:val="000000"/>
        </w:rPr>
        <w:t xml:space="preserve">, and let </w:t>
      </w:r>
      <w:r>
        <w:rPr>
          <w:rStyle w:val="Emphasis"/>
          <w:rFonts w:ascii="Times New Roman" w:hAnsi="Times New Roman"/>
          <w:i w:val="0"/>
          <w:color w:val="000000"/>
        </w:rPr>
        <w:t xml:space="preserve">me </w:t>
      </w:r>
      <w:r w:rsidR="00F74F33" w:rsidRPr="009B1557">
        <w:rPr>
          <w:rStyle w:val="Emphasis"/>
          <w:rFonts w:ascii="Times New Roman" w:hAnsi="Times New Roman"/>
          <w:i w:val="0"/>
          <w:color w:val="000000"/>
        </w:rPr>
        <w:t xml:space="preserve">know of any changes in your situation and what you need. It is critically important that you stay on top of </w:t>
      </w:r>
      <w:r w:rsidRPr="009B1557">
        <w:rPr>
          <w:rStyle w:val="Emphasis"/>
          <w:rFonts w:ascii="Times New Roman" w:hAnsi="Times New Roman"/>
          <w:i w:val="0"/>
          <w:color w:val="000000"/>
        </w:rPr>
        <w:t>this class</w:t>
      </w:r>
      <w:r w:rsidR="00F74F33" w:rsidRPr="009B1557">
        <w:rPr>
          <w:rStyle w:val="Emphasis"/>
          <w:rFonts w:ascii="Times New Roman" w:hAnsi="Times New Roman"/>
          <w:i w:val="0"/>
          <w:color w:val="000000"/>
        </w:rPr>
        <w:t xml:space="preserve"> and take care of yourself as we work through the unexpected challenge of this </w:t>
      </w:r>
      <w:r w:rsidRPr="009B1557">
        <w:rPr>
          <w:rStyle w:val="Emphasis"/>
          <w:rFonts w:ascii="Times New Roman" w:hAnsi="Times New Roman"/>
          <w:i w:val="0"/>
          <w:color w:val="000000"/>
        </w:rPr>
        <w:t>time</w:t>
      </w:r>
      <w:r w:rsidR="00F74F33" w:rsidRPr="009B1557">
        <w:rPr>
          <w:rStyle w:val="Emphasis"/>
          <w:rFonts w:ascii="Times New Roman" w:hAnsi="Times New Roman"/>
          <w:i w:val="0"/>
          <w:color w:val="000000"/>
        </w:rPr>
        <w:t>.</w:t>
      </w:r>
      <w:r w:rsidR="00F74F33" w:rsidRPr="009B1557">
        <w:rPr>
          <w:rFonts w:ascii="Times New Roman" w:hAnsi="Times New Roman"/>
          <w:i/>
          <w:color w:val="000000"/>
        </w:rPr>
        <w:t> </w:t>
      </w:r>
      <w:r w:rsidR="001C2290">
        <w:rPr>
          <w:rFonts w:ascii="Times New Roman" w:hAnsi="Times New Roman"/>
          <w:color w:val="000000"/>
        </w:rPr>
        <w:t>Below is a tentative schedule that I reserve the right to change—you will always be notified of any changes. Assignments used in grade calculation are in bold.</w:t>
      </w:r>
    </w:p>
    <w:p w:rsidR="00A6243C" w:rsidRDefault="00A6243C" w:rsidP="00303AA7">
      <w:pPr>
        <w:rPr>
          <w:rFonts w:ascii="Times New Roman" w:hAnsi="Times New Roman"/>
        </w:rPr>
      </w:pPr>
    </w:p>
    <w:p w:rsidR="00A6243C" w:rsidRDefault="00A6243C" w:rsidP="00303AA7">
      <w:pPr>
        <w:rPr>
          <w:rFonts w:ascii="Times New Roman" w:hAnsi="Times New Roman"/>
        </w:rPr>
      </w:pPr>
    </w:p>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997"/>
        <w:gridCol w:w="2546"/>
        <w:gridCol w:w="3034"/>
        <w:gridCol w:w="2043"/>
      </w:tblGrid>
      <w:tr w:rsidR="00A6243C" w:rsidRPr="008A4480" w:rsidTr="00B8494C">
        <w:trPr>
          <w:trHeight w:val="673"/>
        </w:trPr>
        <w:tc>
          <w:tcPr>
            <w:tcW w:w="1008" w:type="dxa"/>
            <w:shd w:val="clear" w:color="auto" w:fill="000000"/>
          </w:tcPr>
          <w:p w:rsidR="00B8494C" w:rsidRDefault="00B8494C" w:rsidP="00B84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Cs/>
                <w:i/>
                <w:color w:val="FFFFFF"/>
                <w:sz w:val="28"/>
                <w:szCs w:val="28"/>
              </w:rPr>
            </w:pPr>
          </w:p>
          <w:p w:rsidR="00A6243C" w:rsidRPr="00B8494C" w:rsidRDefault="00A6243C" w:rsidP="00B84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Cs/>
                <w:i/>
                <w:color w:val="FFFFFF"/>
                <w:sz w:val="28"/>
                <w:szCs w:val="28"/>
              </w:rPr>
            </w:pPr>
            <w:r w:rsidRPr="00B8494C">
              <w:rPr>
                <w:rFonts w:ascii="Calibri" w:hAnsi="Calibri"/>
                <w:bCs/>
                <w:i/>
                <w:color w:val="FFFFFF"/>
                <w:sz w:val="28"/>
                <w:szCs w:val="28"/>
              </w:rPr>
              <w:t>Date</w:t>
            </w:r>
          </w:p>
        </w:tc>
        <w:tc>
          <w:tcPr>
            <w:tcW w:w="2610" w:type="dxa"/>
            <w:tcBorders>
              <w:top w:val="single" w:sz="8" w:space="0" w:color="000000"/>
              <w:left w:val="single" w:sz="8" w:space="0" w:color="000000"/>
              <w:right w:val="single" w:sz="8" w:space="0" w:color="000000"/>
            </w:tcBorders>
            <w:shd w:val="clear" w:color="auto" w:fill="000000"/>
          </w:tcPr>
          <w:p w:rsidR="00B8494C" w:rsidRDefault="00B8494C" w:rsidP="00B84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Cs/>
                <w:i/>
                <w:color w:val="FFFFFF"/>
                <w:sz w:val="28"/>
                <w:szCs w:val="28"/>
              </w:rPr>
            </w:pPr>
          </w:p>
          <w:p w:rsidR="00A6243C" w:rsidRPr="00B8494C" w:rsidRDefault="009B1557" w:rsidP="00B84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Cs/>
                <w:i/>
                <w:color w:val="FFFFFF"/>
                <w:sz w:val="28"/>
                <w:szCs w:val="28"/>
              </w:rPr>
            </w:pPr>
            <w:r w:rsidRPr="00B8494C">
              <w:rPr>
                <w:rFonts w:ascii="Calibri" w:hAnsi="Calibri"/>
                <w:bCs/>
                <w:i/>
                <w:color w:val="FFFFFF"/>
                <w:sz w:val="28"/>
                <w:szCs w:val="28"/>
              </w:rPr>
              <w:t>Lecture</w:t>
            </w:r>
          </w:p>
        </w:tc>
        <w:tc>
          <w:tcPr>
            <w:tcW w:w="3150" w:type="dxa"/>
            <w:shd w:val="clear" w:color="auto" w:fill="000000"/>
          </w:tcPr>
          <w:p w:rsidR="00B8494C" w:rsidRDefault="00B8494C" w:rsidP="00B84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Cs/>
                <w:i/>
                <w:color w:val="FFFFFF"/>
                <w:sz w:val="28"/>
                <w:szCs w:val="28"/>
              </w:rPr>
            </w:pPr>
          </w:p>
          <w:p w:rsidR="00A6243C" w:rsidRPr="00B8494C" w:rsidRDefault="009B1557" w:rsidP="00B84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Cs/>
                <w:i/>
                <w:color w:val="FFFFFF"/>
                <w:sz w:val="28"/>
                <w:szCs w:val="28"/>
              </w:rPr>
            </w:pPr>
            <w:r w:rsidRPr="00B8494C">
              <w:rPr>
                <w:rFonts w:ascii="Calibri" w:hAnsi="Calibri"/>
                <w:bCs/>
                <w:i/>
                <w:color w:val="FFFFFF"/>
                <w:sz w:val="28"/>
                <w:szCs w:val="28"/>
              </w:rPr>
              <w:t>Laboratory</w:t>
            </w:r>
          </w:p>
        </w:tc>
        <w:tc>
          <w:tcPr>
            <w:tcW w:w="2088" w:type="dxa"/>
            <w:tcBorders>
              <w:top w:val="single" w:sz="8" w:space="0" w:color="000000"/>
              <w:left w:val="single" w:sz="8" w:space="0" w:color="000000"/>
              <w:right w:val="single" w:sz="8" w:space="0" w:color="000000"/>
            </w:tcBorders>
            <w:shd w:val="clear" w:color="auto" w:fill="000000"/>
          </w:tcPr>
          <w:p w:rsidR="00A6243C" w:rsidRPr="008A4480" w:rsidRDefault="009B1557"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Cs/>
                <w:i/>
                <w:color w:val="FFFFFF"/>
                <w:sz w:val="22"/>
                <w:szCs w:val="22"/>
              </w:rPr>
            </w:pPr>
            <w:r>
              <w:rPr>
                <w:rFonts w:ascii="Calibri" w:hAnsi="Calibri"/>
                <w:bCs/>
                <w:i/>
                <w:color w:val="FFFFFF"/>
                <w:sz w:val="22"/>
                <w:szCs w:val="22"/>
              </w:rPr>
              <w:t>Assignments Due</w:t>
            </w:r>
            <w:r w:rsidR="0089459D">
              <w:rPr>
                <w:rFonts w:ascii="Calibri" w:hAnsi="Calibri"/>
                <w:bCs/>
                <w:i/>
                <w:color w:val="FFFFFF"/>
                <w:sz w:val="22"/>
                <w:szCs w:val="22"/>
              </w:rPr>
              <w:t xml:space="preserve"> (Due by 11:55 PM on specified date)</w:t>
            </w:r>
          </w:p>
        </w:tc>
      </w:tr>
      <w:tr w:rsidR="00A6243C" w:rsidRPr="008A4480" w:rsidTr="00B8494C">
        <w:trPr>
          <w:trHeight w:val="763"/>
        </w:trPr>
        <w:tc>
          <w:tcPr>
            <w:tcW w:w="1008" w:type="dxa"/>
            <w:tcBorders>
              <w:top w:val="single" w:sz="8" w:space="0" w:color="000000"/>
              <w:left w:val="single" w:sz="8" w:space="0" w:color="000000"/>
              <w:bottom w:val="single" w:sz="8" w:space="0" w:color="000000"/>
            </w:tcBorders>
            <w:shd w:val="clear" w:color="auto" w:fill="auto"/>
          </w:tcPr>
          <w:p w:rsidR="00A6243C" w:rsidRPr="008A4480" w:rsidRDefault="00341602"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MON</w:t>
            </w:r>
            <w:r w:rsidR="00C67857">
              <w:rPr>
                <w:rFonts w:ascii="Calibri" w:hAnsi="Calibri"/>
                <w:b/>
                <w:bCs/>
                <w:sz w:val="22"/>
                <w:szCs w:val="22"/>
              </w:rPr>
              <w:t xml:space="preserve"> </w:t>
            </w:r>
            <w:r>
              <w:rPr>
                <w:rFonts w:ascii="Calibri" w:hAnsi="Calibri"/>
                <w:b/>
                <w:bCs/>
                <w:sz w:val="22"/>
                <w:szCs w:val="22"/>
              </w:rPr>
              <w:t>6/1</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A6243C" w:rsidRPr="008A4480" w:rsidRDefault="00A6243C"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8A4480">
              <w:rPr>
                <w:rFonts w:ascii="Calibri" w:hAnsi="Calibri"/>
                <w:sz w:val="22"/>
                <w:szCs w:val="22"/>
              </w:rPr>
              <w:t>Introduction to the c</w:t>
            </w:r>
            <w:r w:rsidR="004D7686">
              <w:rPr>
                <w:rFonts w:ascii="Calibri" w:hAnsi="Calibri"/>
                <w:sz w:val="22"/>
                <w:szCs w:val="22"/>
              </w:rPr>
              <w:t>ourse and overview</w:t>
            </w:r>
          </w:p>
        </w:tc>
        <w:tc>
          <w:tcPr>
            <w:tcW w:w="3150" w:type="dxa"/>
            <w:tcBorders>
              <w:top w:val="single" w:sz="8" w:space="0" w:color="000000"/>
              <w:bottom w:val="single" w:sz="8" w:space="0" w:color="000000"/>
            </w:tcBorders>
            <w:shd w:val="clear" w:color="auto" w:fill="auto"/>
          </w:tcPr>
          <w:p w:rsidR="00A6243C" w:rsidRPr="008A4480"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Microplastics</w:t>
            </w:r>
            <w:r w:rsidR="00952127">
              <w:rPr>
                <w:rFonts w:ascii="Calibri" w:hAnsi="Calibri"/>
                <w:sz w:val="22"/>
                <w:szCs w:val="22"/>
              </w:rPr>
              <w:t xml:space="preserve"> introduction and sample processing methodology </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A6243C" w:rsidRPr="008A4480" w:rsidRDefault="00A6243C"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p>
        </w:tc>
      </w:tr>
      <w:tr w:rsidR="00A6243C" w:rsidRPr="008A4480" w:rsidTr="00B8494C">
        <w:trPr>
          <w:trHeight w:val="592"/>
        </w:trPr>
        <w:tc>
          <w:tcPr>
            <w:tcW w:w="1008" w:type="dxa"/>
            <w:shd w:val="clear" w:color="auto" w:fill="auto"/>
          </w:tcPr>
          <w:p w:rsidR="00A6243C" w:rsidRPr="008A4480" w:rsidRDefault="00C67857"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T</w:t>
            </w:r>
            <w:r w:rsidR="00341602">
              <w:rPr>
                <w:rFonts w:ascii="Calibri" w:hAnsi="Calibri"/>
                <w:b/>
                <w:bCs/>
                <w:sz w:val="22"/>
                <w:szCs w:val="22"/>
              </w:rPr>
              <w:t>U</w:t>
            </w:r>
            <w:r w:rsidR="004D7686">
              <w:rPr>
                <w:rFonts w:ascii="Calibri" w:hAnsi="Calibri"/>
                <w:b/>
                <w:bCs/>
                <w:sz w:val="22"/>
                <w:szCs w:val="22"/>
              </w:rPr>
              <w:t>ES</w:t>
            </w:r>
            <w:r>
              <w:rPr>
                <w:rFonts w:ascii="Calibri" w:hAnsi="Calibri"/>
                <w:b/>
                <w:bCs/>
                <w:sz w:val="22"/>
                <w:szCs w:val="22"/>
              </w:rPr>
              <w:t xml:space="preserve"> </w:t>
            </w:r>
            <w:r w:rsidR="00341602">
              <w:rPr>
                <w:rFonts w:ascii="Calibri" w:hAnsi="Calibri"/>
                <w:b/>
                <w:bCs/>
                <w:sz w:val="22"/>
                <w:szCs w:val="22"/>
              </w:rPr>
              <w:t>6/2</w:t>
            </w:r>
          </w:p>
        </w:tc>
        <w:tc>
          <w:tcPr>
            <w:tcW w:w="2610" w:type="dxa"/>
            <w:tcBorders>
              <w:left w:val="single" w:sz="8" w:space="0" w:color="000000"/>
              <w:right w:val="single" w:sz="8" w:space="0" w:color="000000"/>
            </w:tcBorders>
            <w:shd w:val="clear" w:color="auto" w:fill="auto"/>
          </w:tcPr>
          <w:p w:rsidR="00A6243C" w:rsidRPr="008A4480" w:rsidRDefault="00952127"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History of Marine Conservation</w:t>
            </w:r>
          </w:p>
        </w:tc>
        <w:tc>
          <w:tcPr>
            <w:tcW w:w="3150" w:type="dxa"/>
            <w:shd w:val="clear" w:color="auto" w:fill="auto"/>
          </w:tcPr>
          <w:p w:rsidR="00A6243C" w:rsidRPr="008A4480" w:rsidRDefault="00952127" w:rsidP="00283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Discuss 1</w:t>
            </w:r>
            <w:r w:rsidRPr="00952127">
              <w:rPr>
                <w:rFonts w:ascii="Calibri" w:hAnsi="Calibri"/>
                <w:sz w:val="22"/>
                <w:szCs w:val="22"/>
                <w:vertAlign w:val="superscript"/>
              </w:rPr>
              <w:t>st</w:t>
            </w:r>
            <w:r>
              <w:rPr>
                <w:rFonts w:ascii="Calibri" w:hAnsi="Calibri"/>
                <w:sz w:val="22"/>
                <w:szCs w:val="22"/>
              </w:rPr>
              <w:t xml:space="preserve"> debate topic; Debate preparation </w:t>
            </w:r>
          </w:p>
        </w:tc>
        <w:tc>
          <w:tcPr>
            <w:tcW w:w="2088" w:type="dxa"/>
            <w:tcBorders>
              <w:left w:val="single" w:sz="8" w:space="0" w:color="000000"/>
              <w:right w:val="single" w:sz="8" w:space="0" w:color="000000"/>
            </w:tcBorders>
            <w:shd w:val="clear" w:color="auto" w:fill="auto"/>
          </w:tcPr>
          <w:p w:rsidR="00A6243C" w:rsidRPr="008A4480" w:rsidRDefault="00A6243C"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FF0000"/>
                <w:sz w:val="22"/>
                <w:szCs w:val="22"/>
              </w:rPr>
            </w:pPr>
          </w:p>
        </w:tc>
      </w:tr>
      <w:tr w:rsidR="00A6243C"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A6243C" w:rsidRPr="008A4480" w:rsidRDefault="00341602"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WED</w:t>
            </w:r>
            <w:r w:rsidR="00C67857">
              <w:rPr>
                <w:rFonts w:ascii="Calibri" w:hAnsi="Calibri"/>
                <w:b/>
                <w:bCs/>
                <w:sz w:val="22"/>
                <w:szCs w:val="22"/>
              </w:rPr>
              <w:t xml:space="preserve"> </w:t>
            </w:r>
            <w:r>
              <w:rPr>
                <w:rFonts w:ascii="Calibri" w:hAnsi="Calibri"/>
                <w:b/>
                <w:bCs/>
                <w:sz w:val="22"/>
                <w:szCs w:val="22"/>
              </w:rPr>
              <w:t>6/3</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A6243C" w:rsidRPr="008A4480" w:rsidRDefault="00952127"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Marine Population Biology and the Allee effect</w:t>
            </w:r>
          </w:p>
        </w:tc>
        <w:tc>
          <w:tcPr>
            <w:tcW w:w="3150" w:type="dxa"/>
            <w:tcBorders>
              <w:top w:val="single" w:sz="8" w:space="0" w:color="000000"/>
              <w:bottom w:val="single" w:sz="8" w:space="0" w:color="000000"/>
            </w:tcBorders>
            <w:shd w:val="clear" w:color="auto" w:fill="auto"/>
          </w:tcPr>
          <w:p w:rsidR="00A6243C" w:rsidRPr="008A4480" w:rsidRDefault="00952127"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Microplastic sample processing</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A6243C" w:rsidRPr="008A4480" w:rsidRDefault="001C2290"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Pr>
                <w:rFonts w:ascii="Calibri" w:hAnsi="Calibri"/>
                <w:b/>
                <w:sz w:val="22"/>
                <w:szCs w:val="22"/>
              </w:rPr>
              <w:t xml:space="preserve">Lecture </w:t>
            </w:r>
            <w:r w:rsidR="0089459D">
              <w:rPr>
                <w:rFonts w:ascii="Calibri" w:hAnsi="Calibri"/>
                <w:b/>
                <w:sz w:val="22"/>
                <w:szCs w:val="22"/>
              </w:rPr>
              <w:t>HW #1</w:t>
            </w:r>
          </w:p>
        </w:tc>
      </w:tr>
      <w:tr w:rsidR="00341602" w:rsidRPr="008A4480" w:rsidTr="00B8494C">
        <w:trPr>
          <w:trHeight w:val="763"/>
        </w:trPr>
        <w:tc>
          <w:tcPr>
            <w:tcW w:w="1008" w:type="dxa"/>
            <w:tcBorders>
              <w:top w:val="single" w:sz="8" w:space="0" w:color="000000"/>
              <w:left w:val="single" w:sz="8" w:space="0" w:color="000000"/>
              <w:bottom w:val="single" w:sz="8" w:space="0" w:color="000000"/>
            </w:tcBorders>
            <w:shd w:val="clear" w:color="auto" w:fill="auto"/>
          </w:tcPr>
          <w:p w:rsidR="00341602" w:rsidRDefault="00341602"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THURS 6/4</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952127"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Marine Conservation Issues and Extinction Risks</w:t>
            </w:r>
          </w:p>
        </w:tc>
        <w:tc>
          <w:tcPr>
            <w:tcW w:w="3150" w:type="dxa"/>
            <w:tcBorders>
              <w:top w:val="single" w:sz="8" w:space="0" w:color="000000"/>
              <w:bottom w:val="single" w:sz="8" w:space="0" w:color="000000"/>
            </w:tcBorders>
            <w:shd w:val="clear" w:color="auto" w:fill="auto"/>
          </w:tcPr>
          <w:p w:rsidR="00341602" w:rsidRDefault="00724F5F"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 xml:space="preserve">Ocean acidification lab </w:t>
            </w:r>
            <w:r w:rsidRPr="001C2290">
              <w:rPr>
                <w:rFonts w:ascii="Calibri" w:hAnsi="Calibri"/>
                <w:b/>
                <w:sz w:val="22"/>
                <w:szCs w:val="22"/>
              </w:rPr>
              <w:t>(handout)</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341602"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B8494C" w:rsidRDefault="00341602"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FRI</w:t>
            </w:r>
          </w:p>
          <w:p w:rsidR="00341602" w:rsidRDefault="00341602"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6/5</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952127"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Behavioral Approaches to Marine Conservation</w:t>
            </w:r>
          </w:p>
        </w:tc>
        <w:tc>
          <w:tcPr>
            <w:tcW w:w="3150" w:type="dxa"/>
            <w:tcBorders>
              <w:top w:val="single" w:sz="8" w:space="0" w:color="000000"/>
              <w:bottom w:val="single" w:sz="8" w:space="0" w:color="000000"/>
            </w:tcBorders>
            <w:shd w:val="clear" w:color="auto" w:fill="auto"/>
          </w:tcPr>
          <w:p w:rsidR="00341602" w:rsidRDefault="00724F5F"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roofErr w:type="spellStart"/>
            <w:r>
              <w:rPr>
                <w:rFonts w:ascii="Calibri" w:hAnsi="Calibri"/>
                <w:sz w:val="22"/>
                <w:szCs w:val="22"/>
              </w:rPr>
              <w:t>Ka’ena</w:t>
            </w:r>
            <w:proofErr w:type="spellEnd"/>
            <w:r>
              <w:rPr>
                <w:rFonts w:ascii="Calibri" w:hAnsi="Calibri"/>
                <w:sz w:val="22"/>
                <w:szCs w:val="22"/>
              </w:rPr>
              <w:t xml:space="preserve"> Point Albatross Reserve Virtual Field Trip </w:t>
            </w:r>
            <w:r w:rsidRPr="0089459D">
              <w:rPr>
                <w:rFonts w:ascii="Calibri" w:hAnsi="Calibri"/>
                <w:b/>
                <w:sz w:val="22"/>
                <w:szCs w:val="22"/>
              </w:rPr>
              <w:t>(handout)</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1C2290"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Pr>
                <w:rFonts w:ascii="Calibri" w:hAnsi="Calibri"/>
                <w:b/>
                <w:sz w:val="22"/>
                <w:szCs w:val="22"/>
              </w:rPr>
              <w:t xml:space="preserve">Lecture </w:t>
            </w:r>
            <w:r w:rsidR="0089459D">
              <w:rPr>
                <w:rFonts w:ascii="Calibri" w:hAnsi="Calibri"/>
                <w:b/>
                <w:sz w:val="22"/>
                <w:szCs w:val="22"/>
              </w:rPr>
              <w:t>HW #2</w:t>
            </w: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4D7686" w:rsidRDefault="00341602"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MON 6/8</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Nutrient Overenrichment</w:t>
            </w:r>
          </w:p>
        </w:tc>
        <w:tc>
          <w:tcPr>
            <w:tcW w:w="3150" w:type="dxa"/>
            <w:tcBorders>
              <w:top w:val="single" w:sz="8" w:space="0" w:color="000000"/>
              <w:bottom w:val="single" w:sz="8" w:space="0" w:color="000000"/>
            </w:tcBorders>
            <w:shd w:val="clear" w:color="auto" w:fill="auto"/>
          </w:tcPr>
          <w:p w:rsidR="00341602" w:rsidRDefault="0089459D"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Microplastic sample processing</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1C2290"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Pr>
                <w:rFonts w:ascii="Calibri" w:hAnsi="Calibri"/>
                <w:b/>
                <w:sz w:val="22"/>
                <w:szCs w:val="22"/>
              </w:rPr>
              <w:t xml:space="preserve">Lecture </w:t>
            </w:r>
            <w:r w:rsidR="0089459D">
              <w:rPr>
                <w:rFonts w:ascii="Calibri" w:hAnsi="Calibri"/>
                <w:b/>
                <w:sz w:val="22"/>
                <w:szCs w:val="22"/>
              </w:rPr>
              <w:t>HW #3</w:t>
            </w: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341602"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TUES 6/9</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Bioinvasions</w:t>
            </w:r>
          </w:p>
        </w:tc>
        <w:tc>
          <w:tcPr>
            <w:tcW w:w="3150" w:type="dxa"/>
            <w:tcBorders>
              <w:top w:val="single" w:sz="8" w:space="0" w:color="000000"/>
              <w:bottom w:val="single" w:sz="8" w:space="0" w:color="000000"/>
            </w:tcBorders>
            <w:shd w:val="clear" w:color="auto" w:fill="auto"/>
          </w:tcPr>
          <w:p w:rsidR="00341602" w:rsidRDefault="00724F5F"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 xml:space="preserve">Invasive Species Lab </w:t>
            </w:r>
            <w:r w:rsidRPr="0089459D">
              <w:rPr>
                <w:rFonts w:ascii="Calibri" w:hAnsi="Calibri"/>
                <w:b/>
                <w:sz w:val="22"/>
                <w:szCs w:val="22"/>
              </w:rPr>
              <w:t>(handout)</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341602"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341602"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WED 6/10</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Diseases</w:t>
            </w:r>
          </w:p>
        </w:tc>
        <w:tc>
          <w:tcPr>
            <w:tcW w:w="3150" w:type="dxa"/>
            <w:tcBorders>
              <w:top w:val="single" w:sz="8" w:space="0" w:color="000000"/>
              <w:bottom w:val="single" w:sz="8" w:space="0" w:color="000000"/>
            </w:tcBorders>
            <w:shd w:val="clear" w:color="auto" w:fill="auto"/>
          </w:tcPr>
          <w:p w:rsidR="00341602" w:rsidRDefault="0089459D"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Debate preparation</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1C2290"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Pr>
                <w:rFonts w:ascii="Calibri" w:hAnsi="Calibri"/>
                <w:b/>
                <w:sz w:val="22"/>
                <w:szCs w:val="22"/>
              </w:rPr>
              <w:t xml:space="preserve">Lecture </w:t>
            </w:r>
            <w:r w:rsidR="0089459D">
              <w:rPr>
                <w:rFonts w:ascii="Calibri" w:hAnsi="Calibri"/>
                <w:b/>
                <w:sz w:val="22"/>
                <w:szCs w:val="22"/>
              </w:rPr>
              <w:t>HW #4</w:t>
            </w: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341602"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THURS 6/11</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Decreasing biodiversity</w:t>
            </w:r>
          </w:p>
        </w:tc>
        <w:tc>
          <w:tcPr>
            <w:tcW w:w="3150" w:type="dxa"/>
            <w:tcBorders>
              <w:top w:val="single" w:sz="8" w:space="0" w:color="000000"/>
              <w:bottom w:val="single" w:sz="8" w:space="0" w:color="000000"/>
            </w:tcBorders>
            <w:shd w:val="clear" w:color="auto" w:fill="auto"/>
          </w:tcPr>
          <w:p w:rsidR="0089459D" w:rsidRPr="0089459D" w:rsidRDefault="0089459D" w:rsidP="00894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sidRPr="0089459D">
              <w:rPr>
                <w:rFonts w:ascii="Calibri" w:hAnsi="Calibri"/>
                <w:b/>
                <w:sz w:val="22"/>
                <w:szCs w:val="22"/>
              </w:rPr>
              <w:t>Debate #1</w:t>
            </w:r>
          </w:p>
          <w:p w:rsidR="00341602" w:rsidRDefault="00341602"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1C2290"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Pr>
                <w:rFonts w:ascii="Calibri" w:hAnsi="Calibri"/>
                <w:b/>
                <w:sz w:val="22"/>
                <w:szCs w:val="22"/>
              </w:rPr>
              <w:t xml:space="preserve">Lecture </w:t>
            </w:r>
            <w:r w:rsidR="0089459D">
              <w:rPr>
                <w:rFonts w:ascii="Calibri" w:hAnsi="Calibri"/>
                <w:b/>
                <w:sz w:val="22"/>
                <w:szCs w:val="22"/>
              </w:rPr>
              <w:t>HW #5</w:t>
            </w: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B8494C"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 xml:space="preserve">FRI </w:t>
            </w:r>
          </w:p>
          <w:p w:rsidR="00341602"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6/12</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Marine system stressors</w:t>
            </w:r>
          </w:p>
        </w:tc>
        <w:tc>
          <w:tcPr>
            <w:tcW w:w="3150" w:type="dxa"/>
            <w:tcBorders>
              <w:top w:val="single" w:sz="8" w:space="0" w:color="000000"/>
              <w:bottom w:val="single" w:sz="8" w:space="0" w:color="000000"/>
            </w:tcBorders>
            <w:shd w:val="clear" w:color="auto" w:fill="auto"/>
          </w:tcPr>
          <w:p w:rsidR="0089459D" w:rsidRDefault="0089459D"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 xml:space="preserve">Virtual field trip to various US marine reserves </w:t>
            </w:r>
            <w:r w:rsidRPr="0089459D">
              <w:rPr>
                <w:rFonts w:ascii="Calibri" w:hAnsi="Calibri"/>
                <w:b/>
                <w:sz w:val="22"/>
                <w:szCs w:val="22"/>
              </w:rPr>
              <w:t>(handout)</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1C2290"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Pr>
                <w:rFonts w:ascii="Calibri" w:hAnsi="Calibri"/>
                <w:b/>
                <w:sz w:val="22"/>
                <w:szCs w:val="22"/>
              </w:rPr>
              <w:t xml:space="preserve">Lecture </w:t>
            </w:r>
            <w:r w:rsidR="0089459D">
              <w:rPr>
                <w:rFonts w:ascii="Calibri" w:hAnsi="Calibri"/>
                <w:b/>
                <w:sz w:val="22"/>
                <w:szCs w:val="22"/>
              </w:rPr>
              <w:t>HW #6</w:t>
            </w: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341602"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MON 6/15</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89459D" w:rsidRDefault="00952127"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sidRPr="0089459D">
              <w:rPr>
                <w:rFonts w:ascii="Calibri" w:hAnsi="Calibri"/>
                <w:b/>
                <w:sz w:val="22"/>
                <w:szCs w:val="22"/>
              </w:rPr>
              <w:t>Midterm</w:t>
            </w:r>
          </w:p>
        </w:tc>
        <w:tc>
          <w:tcPr>
            <w:tcW w:w="3150" w:type="dxa"/>
            <w:tcBorders>
              <w:top w:val="single" w:sz="8" w:space="0" w:color="000000"/>
              <w:bottom w:val="single" w:sz="8" w:space="0" w:color="000000"/>
            </w:tcBorders>
            <w:shd w:val="clear" w:color="auto" w:fill="auto"/>
          </w:tcPr>
          <w:p w:rsidR="00341602" w:rsidRDefault="00952127"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Microplastic sample processing</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341602"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341602"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TUES 6/16</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Fisheries I</w:t>
            </w:r>
          </w:p>
        </w:tc>
        <w:tc>
          <w:tcPr>
            <w:tcW w:w="3150" w:type="dxa"/>
            <w:tcBorders>
              <w:top w:val="single" w:sz="8" w:space="0" w:color="000000"/>
              <w:bottom w:val="single" w:sz="8" w:space="0" w:color="000000"/>
            </w:tcBorders>
            <w:shd w:val="clear" w:color="auto" w:fill="auto"/>
          </w:tcPr>
          <w:p w:rsidR="00341602"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Discuss debate #2 and debate preparation</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B8494C" w:rsidRDefault="001C2290"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B8494C">
              <w:rPr>
                <w:rFonts w:ascii="Calibri" w:hAnsi="Calibri"/>
                <w:sz w:val="22"/>
                <w:szCs w:val="22"/>
              </w:rPr>
              <w:t>Must have term paper topic approved</w:t>
            </w: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341602"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WED 6/17</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Fisheries II</w:t>
            </w:r>
          </w:p>
        </w:tc>
        <w:tc>
          <w:tcPr>
            <w:tcW w:w="3150" w:type="dxa"/>
            <w:tcBorders>
              <w:top w:val="single" w:sz="8" w:space="0" w:color="000000"/>
              <w:bottom w:val="single" w:sz="8" w:space="0" w:color="000000"/>
            </w:tcBorders>
            <w:shd w:val="clear" w:color="auto" w:fill="auto"/>
          </w:tcPr>
          <w:p w:rsidR="00341602" w:rsidRDefault="00724F5F"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 xml:space="preserve">Fishing lab </w:t>
            </w:r>
            <w:r w:rsidRPr="0089459D">
              <w:rPr>
                <w:rFonts w:ascii="Calibri" w:hAnsi="Calibri"/>
                <w:b/>
                <w:sz w:val="22"/>
                <w:szCs w:val="22"/>
              </w:rPr>
              <w:t>(handout)</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1C2290"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Pr>
                <w:rFonts w:ascii="Calibri" w:hAnsi="Calibri"/>
                <w:b/>
                <w:sz w:val="22"/>
                <w:szCs w:val="22"/>
              </w:rPr>
              <w:t xml:space="preserve">Lecture </w:t>
            </w:r>
            <w:r w:rsidR="0089459D">
              <w:rPr>
                <w:rFonts w:ascii="Calibri" w:hAnsi="Calibri"/>
                <w:b/>
                <w:sz w:val="22"/>
                <w:szCs w:val="22"/>
              </w:rPr>
              <w:t>HW #7</w:t>
            </w: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341602"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lastRenderedPageBreak/>
              <w:t>THURS 6/18</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MPAs/Reserves</w:t>
            </w:r>
          </w:p>
        </w:tc>
        <w:tc>
          <w:tcPr>
            <w:tcW w:w="3150" w:type="dxa"/>
            <w:tcBorders>
              <w:top w:val="single" w:sz="8" w:space="0" w:color="000000"/>
              <w:bottom w:val="single" w:sz="8" w:space="0" w:color="000000"/>
            </w:tcBorders>
            <w:shd w:val="clear" w:color="auto" w:fill="auto"/>
          </w:tcPr>
          <w:p w:rsidR="00341602" w:rsidRDefault="00724F5F"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MPA design project</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1C2290"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Pr>
                <w:rFonts w:ascii="Calibri" w:hAnsi="Calibri"/>
                <w:b/>
                <w:sz w:val="22"/>
                <w:szCs w:val="22"/>
              </w:rPr>
              <w:t xml:space="preserve">Lecture </w:t>
            </w:r>
            <w:r w:rsidR="0089459D">
              <w:rPr>
                <w:rFonts w:ascii="Calibri" w:hAnsi="Calibri"/>
                <w:b/>
                <w:sz w:val="22"/>
                <w:szCs w:val="22"/>
              </w:rPr>
              <w:t>HW #8</w:t>
            </w: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B8494C"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FRI</w:t>
            </w:r>
          </w:p>
          <w:p w:rsidR="00341602"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6/19</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Place-based management</w:t>
            </w:r>
          </w:p>
        </w:tc>
        <w:tc>
          <w:tcPr>
            <w:tcW w:w="3150" w:type="dxa"/>
            <w:tcBorders>
              <w:top w:val="single" w:sz="8" w:space="0" w:color="000000"/>
              <w:bottom w:val="single" w:sz="8" w:space="0" w:color="000000"/>
            </w:tcBorders>
            <w:shd w:val="clear" w:color="auto" w:fill="auto"/>
          </w:tcPr>
          <w:p w:rsidR="00341602"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Microplastic sample processing</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341602"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341602"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MON 6/22</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Managing Fisheries</w:t>
            </w:r>
          </w:p>
        </w:tc>
        <w:tc>
          <w:tcPr>
            <w:tcW w:w="3150" w:type="dxa"/>
            <w:tcBorders>
              <w:top w:val="single" w:sz="8" w:space="0" w:color="000000"/>
              <w:bottom w:val="single" w:sz="8" w:space="0" w:color="000000"/>
            </w:tcBorders>
            <w:shd w:val="clear" w:color="auto" w:fill="auto"/>
          </w:tcPr>
          <w:p w:rsidR="00341602" w:rsidRDefault="0089459D"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Hanauma Bay Virtual Field Trip</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1C2290"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Pr>
                <w:rFonts w:ascii="Calibri" w:hAnsi="Calibri"/>
                <w:b/>
                <w:sz w:val="22"/>
                <w:szCs w:val="22"/>
              </w:rPr>
              <w:t xml:space="preserve">Lecture </w:t>
            </w:r>
            <w:r w:rsidR="0089459D">
              <w:rPr>
                <w:rFonts w:ascii="Calibri" w:hAnsi="Calibri"/>
                <w:b/>
                <w:sz w:val="22"/>
                <w:szCs w:val="22"/>
              </w:rPr>
              <w:t>HW #9</w:t>
            </w: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341602"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TUES 6/23</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Potential solutions</w:t>
            </w:r>
          </w:p>
        </w:tc>
        <w:tc>
          <w:tcPr>
            <w:tcW w:w="3150" w:type="dxa"/>
            <w:tcBorders>
              <w:top w:val="single" w:sz="8" w:space="0" w:color="000000"/>
              <w:bottom w:val="single" w:sz="8" w:space="0" w:color="000000"/>
            </w:tcBorders>
            <w:shd w:val="clear" w:color="auto" w:fill="auto"/>
          </w:tcPr>
          <w:p w:rsidR="00341602" w:rsidRDefault="0089459D"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Debate preparation</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89459D"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Pr>
                <w:rFonts w:ascii="Calibri" w:hAnsi="Calibri"/>
                <w:b/>
                <w:sz w:val="22"/>
                <w:szCs w:val="22"/>
              </w:rPr>
              <w:t xml:space="preserve">MPA project </w:t>
            </w: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341602"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WED 6/24</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 xml:space="preserve">The </w:t>
            </w:r>
            <w:proofErr w:type="gramStart"/>
            <w:r>
              <w:rPr>
                <w:rFonts w:ascii="Calibri" w:hAnsi="Calibri"/>
                <w:sz w:val="22"/>
                <w:szCs w:val="22"/>
              </w:rPr>
              <w:t>future  of</w:t>
            </w:r>
            <w:proofErr w:type="gramEnd"/>
            <w:r>
              <w:rPr>
                <w:rFonts w:ascii="Calibri" w:hAnsi="Calibri"/>
                <w:sz w:val="22"/>
                <w:szCs w:val="22"/>
              </w:rPr>
              <w:t xml:space="preserve"> Marine Conservation</w:t>
            </w:r>
          </w:p>
        </w:tc>
        <w:tc>
          <w:tcPr>
            <w:tcW w:w="3150" w:type="dxa"/>
            <w:tcBorders>
              <w:top w:val="single" w:sz="8" w:space="0" w:color="000000"/>
              <w:bottom w:val="single" w:sz="8" w:space="0" w:color="000000"/>
            </w:tcBorders>
            <w:shd w:val="clear" w:color="auto" w:fill="auto"/>
          </w:tcPr>
          <w:p w:rsidR="00341602" w:rsidRDefault="00724F5F"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Microplastic sample processing</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B8494C"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Pr>
                <w:rFonts w:ascii="Calibri" w:hAnsi="Calibri"/>
                <w:b/>
                <w:sz w:val="22"/>
                <w:szCs w:val="22"/>
              </w:rPr>
              <w:t>Microplastics data due</w:t>
            </w: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341602"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THURS 6/25</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B8494C"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sidRPr="00B8494C">
              <w:rPr>
                <w:rFonts w:ascii="Calibri" w:hAnsi="Calibri"/>
                <w:b/>
                <w:sz w:val="22"/>
                <w:szCs w:val="22"/>
              </w:rPr>
              <w:t>Student Presentations</w:t>
            </w:r>
          </w:p>
        </w:tc>
        <w:tc>
          <w:tcPr>
            <w:tcW w:w="3150" w:type="dxa"/>
            <w:tcBorders>
              <w:top w:val="single" w:sz="8" w:space="0" w:color="000000"/>
              <w:bottom w:val="single" w:sz="8" w:space="0" w:color="000000"/>
            </w:tcBorders>
            <w:shd w:val="clear" w:color="auto" w:fill="auto"/>
          </w:tcPr>
          <w:p w:rsidR="00341602"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 xml:space="preserve">Lab </w:t>
            </w:r>
            <w:r w:rsidR="0089459D">
              <w:rPr>
                <w:rFonts w:ascii="Calibri" w:hAnsi="Calibri"/>
                <w:sz w:val="22"/>
                <w:szCs w:val="22"/>
              </w:rPr>
              <w:t xml:space="preserve">report </w:t>
            </w:r>
            <w:r>
              <w:rPr>
                <w:rFonts w:ascii="Calibri" w:hAnsi="Calibri"/>
                <w:sz w:val="22"/>
                <w:szCs w:val="22"/>
              </w:rPr>
              <w:t>data analysis</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1C2290"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Pr>
                <w:rFonts w:ascii="Calibri" w:hAnsi="Calibri"/>
                <w:b/>
                <w:sz w:val="22"/>
                <w:szCs w:val="22"/>
              </w:rPr>
              <w:t xml:space="preserve">Lecture </w:t>
            </w:r>
            <w:r w:rsidR="0089459D">
              <w:rPr>
                <w:rFonts w:ascii="Calibri" w:hAnsi="Calibri"/>
                <w:b/>
                <w:sz w:val="22"/>
                <w:szCs w:val="22"/>
              </w:rPr>
              <w:t>HW #10</w:t>
            </w: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B8494C"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FRI</w:t>
            </w:r>
          </w:p>
          <w:p w:rsidR="00341602"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6/26</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B8494C" w:rsidRDefault="0070614A"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sidRPr="00B8494C">
              <w:rPr>
                <w:rFonts w:ascii="Calibri" w:hAnsi="Calibri"/>
                <w:b/>
                <w:sz w:val="22"/>
                <w:szCs w:val="22"/>
              </w:rPr>
              <w:t>Student Presentations</w:t>
            </w:r>
          </w:p>
        </w:tc>
        <w:tc>
          <w:tcPr>
            <w:tcW w:w="3150" w:type="dxa"/>
            <w:tcBorders>
              <w:top w:val="single" w:sz="8" w:space="0" w:color="000000"/>
              <w:bottom w:val="single" w:sz="8" w:space="0" w:color="000000"/>
            </w:tcBorders>
            <w:shd w:val="clear" w:color="auto" w:fill="auto"/>
          </w:tcPr>
          <w:p w:rsidR="00341602" w:rsidRPr="00514195" w:rsidRDefault="00952127"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sidRPr="00514195">
              <w:rPr>
                <w:rFonts w:ascii="Calibri" w:hAnsi="Calibri"/>
                <w:b/>
                <w:sz w:val="22"/>
                <w:szCs w:val="22"/>
              </w:rPr>
              <w:t>Debate #2</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341602"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341602"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MON 6/29</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8A4480" w:rsidRDefault="00952127"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Review for final and work on papers</w:t>
            </w:r>
          </w:p>
        </w:tc>
        <w:tc>
          <w:tcPr>
            <w:tcW w:w="3150" w:type="dxa"/>
            <w:tcBorders>
              <w:top w:val="single" w:sz="8" w:space="0" w:color="000000"/>
              <w:bottom w:val="single" w:sz="8" w:space="0" w:color="000000"/>
            </w:tcBorders>
            <w:shd w:val="clear" w:color="auto" w:fill="auto"/>
          </w:tcPr>
          <w:p w:rsidR="00341602" w:rsidRDefault="0089459D"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Work on Lab Reports</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952127" w:rsidRDefault="00952127"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89459D">
              <w:rPr>
                <w:rFonts w:ascii="Calibri" w:hAnsi="Calibri"/>
                <w:b/>
                <w:sz w:val="22"/>
                <w:szCs w:val="22"/>
              </w:rPr>
              <w:t>Term Paper</w:t>
            </w:r>
            <w:r w:rsidRPr="00952127">
              <w:rPr>
                <w:rFonts w:ascii="Calibri" w:hAnsi="Calibri"/>
                <w:sz w:val="22"/>
                <w:szCs w:val="22"/>
              </w:rPr>
              <w:t xml:space="preserve"> </w:t>
            </w:r>
          </w:p>
        </w:tc>
      </w:tr>
      <w:tr w:rsidR="00341602" w:rsidRPr="008A4480" w:rsidTr="00B8494C">
        <w:trPr>
          <w:trHeight w:val="601"/>
        </w:trPr>
        <w:tc>
          <w:tcPr>
            <w:tcW w:w="1008" w:type="dxa"/>
            <w:tcBorders>
              <w:top w:val="single" w:sz="8" w:space="0" w:color="000000"/>
              <w:left w:val="single" w:sz="8" w:space="0" w:color="000000"/>
              <w:bottom w:val="single" w:sz="8" w:space="0" w:color="000000"/>
            </w:tcBorders>
            <w:shd w:val="clear" w:color="auto" w:fill="auto"/>
          </w:tcPr>
          <w:p w:rsidR="00341602" w:rsidRDefault="004D7686"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z w:val="22"/>
                <w:szCs w:val="22"/>
              </w:rPr>
            </w:pPr>
            <w:r>
              <w:rPr>
                <w:rFonts w:ascii="Calibri" w:hAnsi="Calibri"/>
                <w:b/>
                <w:bCs/>
                <w:sz w:val="22"/>
                <w:szCs w:val="22"/>
              </w:rPr>
              <w:t>TUES 6/30</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341602" w:rsidRPr="00B8494C" w:rsidRDefault="00952127"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sidRPr="00B8494C">
              <w:rPr>
                <w:rFonts w:ascii="Calibri" w:hAnsi="Calibri"/>
                <w:b/>
                <w:sz w:val="22"/>
                <w:szCs w:val="22"/>
              </w:rPr>
              <w:t>Final Exam</w:t>
            </w:r>
          </w:p>
        </w:tc>
        <w:tc>
          <w:tcPr>
            <w:tcW w:w="3150" w:type="dxa"/>
            <w:tcBorders>
              <w:top w:val="single" w:sz="8" w:space="0" w:color="000000"/>
              <w:bottom w:val="single" w:sz="8" w:space="0" w:color="000000"/>
            </w:tcBorders>
            <w:shd w:val="clear" w:color="auto" w:fill="auto"/>
          </w:tcPr>
          <w:p w:rsidR="00341602" w:rsidRDefault="00952127"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Work on Lab Reports</w:t>
            </w:r>
          </w:p>
        </w:tc>
        <w:tc>
          <w:tcPr>
            <w:tcW w:w="2088" w:type="dxa"/>
            <w:tcBorders>
              <w:top w:val="single" w:sz="8" w:space="0" w:color="000000"/>
              <w:left w:val="single" w:sz="8" w:space="0" w:color="000000"/>
              <w:bottom w:val="single" w:sz="8" w:space="0" w:color="000000"/>
              <w:right w:val="single" w:sz="8" w:space="0" w:color="000000"/>
            </w:tcBorders>
            <w:shd w:val="clear" w:color="auto" w:fill="auto"/>
          </w:tcPr>
          <w:p w:rsidR="00341602" w:rsidRPr="00952127" w:rsidRDefault="00952127" w:rsidP="008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89459D">
              <w:rPr>
                <w:rFonts w:ascii="Calibri" w:hAnsi="Calibri"/>
                <w:b/>
                <w:sz w:val="22"/>
                <w:szCs w:val="22"/>
              </w:rPr>
              <w:t>Lab Report</w:t>
            </w:r>
            <w:r w:rsidRPr="00952127">
              <w:rPr>
                <w:rFonts w:ascii="Calibri" w:hAnsi="Calibri"/>
                <w:sz w:val="22"/>
                <w:szCs w:val="22"/>
              </w:rPr>
              <w:t xml:space="preserve"> </w:t>
            </w:r>
          </w:p>
        </w:tc>
      </w:tr>
    </w:tbl>
    <w:p w:rsidR="00A6243C" w:rsidRDefault="00A6243C" w:rsidP="00303AA7">
      <w:pPr>
        <w:rPr>
          <w:rFonts w:ascii="Times New Roman" w:hAnsi="Times New Roman"/>
        </w:rPr>
      </w:pPr>
    </w:p>
    <w:p w:rsidR="00A6243C" w:rsidRDefault="00A6243C" w:rsidP="00303AA7">
      <w:pPr>
        <w:rPr>
          <w:rFonts w:ascii="Times New Roman" w:hAnsi="Times New Roman"/>
        </w:rPr>
      </w:pPr>
    </w:p>
    <w:p w:rsidR="00A6243C" w:rsidRDefault="00A6243C" w:rsidP="00303AA7">
      <w:pPr>
        <w:rPr>
          <w:rFonts w:ascii="Times New Roman" w:hAnsi="Times New Roman"/>
        </w:rPr>
      </w:pPr>
    </w:p>
    <w:p w:rsidR="00A6243C" w:rsidRPr="0036734D" w:rsidRDefault="00A6243C" w:rsidP="00303AA7">
      <w:pPr>
        <w:rPr>
          <w:rFonts w:ascii="Times New Roman" w:hAnsi="Times New Roman"/>
        </w:rPr>
      </w:pPr>
    </w:p>
    <w:p w:rsidR="00303AA7" w:rsidRPr="00303AA7" w:rsidRDefault="00303AA7">
      <w:pPr>
        <w:rPr>
          <w:rFonts w:ascii="Times New Roman" w:hAnsi="Times New Roman"/>
        </w:rPr>
      </w:pPr>
    </w:p>
    <w:p w:rsidR="00303AA7" w:rsidRPr="00303AA7" w:rsidRDefault="00303AA7">
      <w:pPr>
        <w:rPr>
          <w:rFonts w:ascii="Times New Roman" w:hAnsi="Times New Roman"/>
        </w:rPr>
      </w:pPr>
    </w:p>
    <w:p w:rsidR="00303AA7" w:rsidRPr="00303AA7" w:rsidRDefault="00303AA7">
      <w:pPr>
        <w:rPr>
          <w:rFonts w:ascii="Times New Roman" w:hAnsi="Times New Roman"/>
        </w:rPr>
      </w:pPr>
    </w:p>
    <w:sectPr w:rsidR="00303AA7" w:rsidRPr="00303AA7" w:rsidSect="001911CB">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2223" w:rsidRDefault="00852223" w:rsidP="00B41245">
      <w:r>
        <w:separator/>
      </w:r>
    </w:p>
  </w:endnote>
  <w:endnote w:type="continuationSeparator" w:id="0">
    <w:p w:rsidR="00852223" w:rsidRDefault="00852223" w:rsidP="00B4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6F08" w:rsidRDefault="00866F08" w:rsidP="0086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452B">
      <w:rPr>
        <w:rStyle w:val="PageNumber"/>
        <w:noProof/>
      </w:rPr>
      <w:t>1</w:t>
    </w:r>
    <w:r>
      <w:rPr>
        <w:rStyle w:val="PageNumber"/>
      </w:rPr>
      <w:fldChar w:fldCharType="end"/>
    </w:r>
  </w:p>
  <w:p w:rsidR="00866F08" w:rsidRDefault="00866F08" w:rsidP="00866F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2223" w:rsidRDefault="00852223" w:rsidP="00B41245">
      <w:r>
        <w:separator/>
      </w:r>
    </w:p>
  </w:footnote>
  <w:footnote w:type="continuationSeparator" w:id="0">
    <w:p w:rsidR="00852223" w:rsidRDefault="00852223" w:rsidP="00B4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6308A"/>
    <w:multiLevelType w:val="hybridMultilevel"/>
    <w:tmpl w:val="DBB678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E24532"/>
    <w:multiLevelType w:val="hybridMultilevel"/>
    <w:tmpl w:val="C976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A1981"/>
    <w:multiLevelType w:val="hybridMultilevel"/>
    <w:tmpl w:val="64DE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1604A"/>
    <w:multiLevelType w:val="hybridMultilevel"/>
    <w:tmpl w:val="7EC6DC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B77664F"/>
    <w:multiLevelType w:val="hybridMultilevel"/>
    <w:tmpl w:val="5DE48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C7C15"/>
    <w:multiLevelType w:val="multilevel"/>
    <w:tmpl w:val="EB0A7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F5"/>
    <w:rsid w:val="00043498"/>
    <w:rsid w:val="00095969"/>
    <w:rsid w:val="000E0FD5"/>
    <w:rsid w:val="001131CE"/>
    <w:rsid w:val="001333F9"/>
    <w:rsid w:val="00136C00"/>
    <w:rsid w:val="001911CB"/>
    <w:rsid w:val="001B4AA2"/>
    <w:rsid w:val="001C2290"/>
    <w:rsid w:val="001C452B"/>
    <w:rsid w:val="00223843"/>
    <w:rsid w:val="00240C16"/>
    <w:rsid w:val="0024111E"/>
    <w:rsid w:val="00283255"/>
    <w:rsid w:val="00302F01"/>
    <w:rsid w:val="00303AA7"/>
    <w:rsid w:val="00341602"/>
    <w:rsid w:val="00370DAC"/>
    <w:rsid w:val="003A7BAA"/>
    <w:rsid w:val="003C2962"/>
    <w:rsid w:val="003E22FA"/>
    <w:rsid w:val="004B6D8A"/>
    <w:rsid w:val="004D3F66"/>
    <w:rsid w:val="004D7686"/>
    <w:rsid w:val="00514195"/>
    <w:rsid w:val="00565469"/>
    <w:rsid w:val="00586528"/>
    <w:rsid w:val="005D1895"/>
    <w:rsid w:val="00600246"/>
    <w:rsid w:val="00663DE7"/>
    <w:rsid w:val="0070614A"/>
    <w:rsid w:val="00724F5F"/>
    <w:rsid w:val="0078294F"/>
    <w:rsid w:val="007A006D"/>
    <w:rsid w:val="007B14B9"/>
    <w:rsid w:val="007C2E21"/>
    <w:rsid w:val="007D110E"/>
    <w:rsid w:val="007E4FDF"/>
    <w:rsid w:val="00842106"/>
    <w:rsid w:val="0085219B"/>
    <w:rsid w:val="00852223"/>
    <w:rsid w:val="00866F08"/>
    <w:rsid w:val="0089459D"/>
    <w:rsid w:val="00911B18"/>
    <w:rsid w:val="00944048"/>
    <w:rsid w:val="00952127"/>
    <w:rsid w:val="009A2292"/>
    <w:rsid w:val="009B1557"/>
    <w:rsid w:val="009C77FC"/>
    <w:rsid w:val="00A6243C"/>
    <w:rsid w:val="00B05443"/>
    <w:rsid w:val="00B41245"/>
    <w:rsid w:val="00B56842"/>
    <w:rsid w:val="00B83244"/>
    <w:rsid w:val="00B8494C"/>
    <w:rsid w:val="00C27FE8"/>
    <w:rsid w:val="00C4306D"/>
    <w:rsid w:val="00C44368"/>
    <w:rsid w:val="00C67857"/>
    <w:rsid w:val="00CA6B29"/>
    <w:rsid w:val="00CE787D"/>
    <w:rsid w:val="00D27863"/>
    <w:rsid w:val="00E37AF5"/>
    <w:rsid w:val="00F74F33"/>
    <w:rsid w:val="00FE22A2"/>
    <w:rsid w:val="00FF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CE4EFF76-2880-064A-B56A-A952FA0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7AF5"/>
    <w:rPr>
      <w:color w:val="0000FF"/>
      <w:u w:val="single"/>
    </w:rPr>
  </w:style>
  <w:style w:type="paragraph" w:styleId="Header">
    <w:name w:val="header"/>
    <w:basedOn w:val="Normal"/>
    <w:link w:val="HeaderChar"/>
    <w:uiPriority w:val="99"/>
    <w:unhideWhenUsed/>
    <w:rsid w:val="00B41245"/>
    <w:pPr>
      <w:tabs>
        <w:tab w:val="center" w:pos="4320"/>
        <w:tab w:val="right" w:pos="8640"/>
      </w:tabs>
    </w:pPr>
  </w:style>
  <w:style w:type="character" w:customStyle="1" w:styleId="HeaderChar">
    <w:name w:val="Header Char"/>
    <w:link w:val="Header"/>
    <w:uiPriority w:val="99"/>
    <w:rsid w:val="00B41245"/>
    <w:rPr>
      <w:sz w:val="24"/>
      <w:szCs w:val="24"/>
    </w:rPr>
  </w:style>
  <w:style w:type="paragraph" w:styleId="Footer">
    <w:name w:val="footer"/>
    <w:basedOn w:val="Normal"/>
    <w:link w:val="FooterChar"/>
    <w:uiPriority w:val="99"/>
    <w:unhideWhenUsed/>
    <w:rsid w:val="00B41245"/>
    <w:pPr>
      <w:tabs>
        <w:tab w:val="center" w:pos="4320"/>
        <w:tab w:val="right" w:pos="8640"/>
      </w:tabs>
    </w:pPr>
  </w:style>
  <w:style w:type="character" w:customStyle="1" w:styleId="FooterChar">
    <w:name w:val="Footer Char"/>
    <w:link w:val="Footer"/>
    <w:uiPriority w:val="99"/>
    <w:rsid w:val="00B41245"/>
    <w:rPr>
      <w:sz w:val="24"/>
      <w:szCs w:val="24"/>
    </w:rPr>
  </w:style>
  <w:style w:type="character" w:styleId="FollowedHyperlink">
    <w:name w:val="FollowedHyperlink"/>
    <w:uiPriority w:val="99"/>
    <w:semiHidden/>
    <w:unhideWhenUsed/>
    <w:rsid w:val="00586528"/>
    <w:rPr>
      <w:color w:val="800080"/>
      <w:u w:val="single"/>
    </w:rPr>
  </w:style>
  <w:style w:type="paragraph" w:styleId="FootnoteText">
    <w:name w:val="footnote text"/>
    <w:basedOn w:val="Normal"/>
    <w:link w:val="FootnoteTextChar"/>
    <w:uiPriority w:val="99"/>
    <w:unhideWhenUsed/>
    <w:rsid w:val="00866F08"/>
  </w:style>
  <w:style w:type="character" w:customStyle="1" w:styleId="FootnoteTextChar">
    <w:name w:val="Footnote Text Char"/>
    <w:link w:val="FootnoteText"/>
    <w:uiPriority w:val="99"/>
    <w:rsid w:val="00866F08"/>
    <w:rPr>
      <w:sz w:val="24"/>
      <w:szCs w:val="24"/>
    </w:rPr>
  </w:style>
  <w:style w:type="character" w:styleId="FootnoteReference">
    <w:name w:val="footnote reference"/>
    <w:uiPriority w:val="99"/>
    <w:unhideWhenUsed/>
    <w:rsid w:val="00866F08"/>
    <w:rPr>
      <w:vertAlign w:val="superscript"/>
    </w:rPr>
  </w:style>
  <w:style w:type="character" w:styleId="PageNumber">
    <w:name w:val="page number"/>
    <w:uiPriority w:val="99"/>
    <w:semiHidden/>
    <w:unhideWhenUsed/>
    <w:rsid w:val="00866F08"/>
  </w:style>
  <w:style w:type="character" w:customStyle="1" w:styleId="apple-converted-space">
    <w:name w:val="apple-converted-space"/>
    <w:rsid w:val="003A7BAA"/>
  </w:style>
  <w:style w:type="character" w:styleId="Emphasis">
    <w:name w:val="Emphasis"/>
    <w:uiPriority w:val="20"/>
    <w:qFormat/>
    <w:rsid w:val="00F74F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050309">
      <w:bodyDiv w:val="1"/>
      <w:marLeft w:val="0"/>
      <w:marRight w:val="0"/>
      <w:marTop w:val="0"/>
      <w:marBottom w:val="0"/>
      <w:divBdr>
        <w:top w:val="none" w:sz="0" w:space="0" w:color="auto"/>
        <w:left w:val="none" w:sz="0" w:space="0" w:color="auto"/>
        <w:bottom w:val="none" w:sz="0" w:space="0" w:color="auto"/>
        <w:right w:val="none" w:sz="0" w:space="0" w:color="auto"/>
      </w:divBdr>
    </w:div>
    <w:div w:id="585505361">
      <w:bodyDiv w:val="1"/>
      <w:marLeft w:val="0"/>
      <w:marRight w:val="0"/>
      <w:marTop w:val="0"/>
      <w:marBottom w:val="0"/>
      <w:divBdr>
        <w:top w:val="none" w:sz="0" w:space="0" w:color="auto"/>
        <w:left w:val="none" w:sz="0" w:space="0" w:color="auto"/>
        <w:bottom w:val="none" w:sz="0" w:space="0" w:color="auto"/>
        <w:right w:val="none" w:sz="0" w:space="0" w:color="auto"/>
      </w:divBdr>
    </w:div>
    <w:div w:id="793669054">
      <w:bodyDiv w:val="1"/>
      <w:marLeft w:val="0"/>
      <w:marRight w:val="0"/>
      <w:marTop w:val="0"/>
      <w:marBottom w:val="0"/>
      <w:divBdr>
        <w:top w:val="none" w:sz="0" w:space="0" w:color="auto"/>
        <w:left w:val="none" w:sz="0" w:space="0" w:color="auto"/>
        <w:bottom w:val="none" w:sz="0" w:space="0" w:color="auto"/>
        <w:right w:val="none" w:sz="0" w:space="0" w:color="auto"/>
      </w:divBdr>
    </w:div>
    <w:div w:id="805468262">
      <w:bodyDiv w:val="1"/>
      <w:marLeft w:val="0"/>
      <w:marRight w:val="0"/>
      <w:marTop w:val="0"/>
      <w:marBottom w:val="0"/>
      <w:divBdr>
        <w:top w:val="none" w:sz="0" w:space="0" w:color="auto"/>
        <w:left w:val="none" w:sz="0" w:space="0" w:color="auto"/>
        <w:bottom w:val="none" w:sz="0" w:space="0" w:color="auto"/>
        <w:right w:val="none" w:sz="0" w:space="0" w:color="auto"/>
      </w:divBdr>
    </w:div>
    <w:div w:id="1827673378">
      <w:bodyDiv w:val="1"/>
      <w:marLeft w:val="0"/>
      <w:marRight w:val="0"/>
      <w:marTop w:val="0"/>
      <w:marBottom w:val="0"/>
      <w:divBdr>
        <w:top w:val="none" w:sz="0" w:space="0" w:color="auto"/>
        <w:left w:val="none" w:sz="0" w:space="0" w:color="auto"/>
        <w:bottom w:val="none" w:sz="0" w:space="0" w:color="auto"/>
        <w:right w:val="none" w:sz="0" w:space="0" w:color="auto"/>
      </w:divBdr>
    </w:div>
    <w:div w:id="1868978512">
      <w:bodyDiv w:val="1"/>
      <w:marLeft w:val="0"/>
      <w:marRight w:val="0"/>
      <w:marTop w:val="0"/>
      <w:marBottom w:val="0"/>
      <w:divBdr>
        <w:top w:val="none" w:sz="0" w:space="0" w:color="auto"/>
        <w:left w:val="none" w:sz="0" w:space="0" w:color="auto"/>
        <w:bottom w:val="none" w:sz="0" w:space="0" w:color="auto"/>
        <w:right w:val="none" w:sz="0" w:space="0" w:color="auto"/>
      </w:divBdr>
    </w:div>
    <w:div w:id="20026619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usm.edu/succes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sm.edu/institutional-policies/policy-acaf-pro-01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m.edu/sexual-misconduc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sm.edu/student-counseling-%20services" TargetMode="External"/><Relationship Id="rId4" Type="http://schemas.openxmlformats.org/officeDocument/2006/relationships/webSettings" Target="webSettings.xml"/><Relationship Id="rId9" Type="http://schemas.openxmlformats.org/officeDocument/2006/relationships/hyperlink" Target="mailto:oda@usm.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Links>
    <vt:vector size="30" baseType="variant">
      <vt:variant>
        <vt:i4>5505054</vt:i4>
      </vt:variant>
      <vt:variant>
        <vt:i4>12</vt:i4>
      </vt:variant>
      <vt:variant>
        <vt:i4>0</vt:i4>
      </vt:variant>
      <vt:variant>
        <vt:i4>5</vt:i4>
      </vt:variant>
      <vt:variant>
        <vt:lpwstr>https://www.usm.edu/sexual-misconduct</vt:lpwstr>
      </vt:variant>
      <vt:variant>
        <vt:lpwstr/>
      </vt:variant>
      <vt:variant>
        <vt:i4>4456472</vt:i4>
      </vt:variant>
      <vt:variant>
        <vt:i4>9</vt:i4>
      </vt:variant>
      <vt:variant>
        <vt:i4>0</vt:i4>
      </vt:variant>
      <vt:variant>
        <vt:i4>5</vt:i4>
      </vt:variant>
      <vt:variant>
        <vt:lpwstr>https://www.usm.edu/student-counseling- services</vt:lpwstr>
      </vt:variant>
      <vt:variant>
        <vt:lpwstr/>
      </vt:variant>
      <vt:variant>
        <vt:i4>6553687</vt:i4>
      </vt:variant>
      <vt:variant>
        <vt:i4>6</vt:i4>
      </vt:variant>
      <vt:variant>
        <vt:i4>0</vt:i4>
      </vt:variant>
      <vt:variant>
        <vt:i4>5</vt:i4>
      </vt:variant>
      <vt:variant>
        <vt:lpwstr>mailto:oda@usm.edu</vt:lpwstr>
      </vt:variant>
      <vt:variant>
        <vt:lpwstr/>
      </vt:variant>
      <vt:variant>
        <vt:i4>2424867</vt:i4>
      </vt:variant>
      <vt:variant>
        <vt:i4>3</vt:i4>
      </vt:variant>
      <vt:variant>
        <vt:i4>0</vt:i4>
      </vt:variant>
      <vt:variant>
        <vt:i4>5</vt:i4>
      </vt:variant>
      <vt:variant>
        <vt:lpwstr>http://www.usm.edu/success</vt:lpwstr>
      </vt:variant>
      <vt:variant>
        <vt:lpwstr/>
      </vt:variant>
      <vt:variant>
        <vt:i4>3211308</vt:i4>
      </vt:variant>
      <vt:variant>
        <vt:i4>0</vt:i4>
      </vt:variant>
      <vt:variant>
        <vt:i4>0</vt:i4>
      </vt:variant>
      <vt:variant>
        <vt:i4>5</vt:i4>
      </vt:variant>
      <vt:variant>
        <vt:lpwstr>https://www.usm.edu/institutional-policies/policy-acaf-pro-012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Miller</dc:creator>
  <cp:keywords/>
  <dc:description/>
  <cp:lastModifiedBy>Diana Reid</cp:lastModifiedBy>
  <cp:revision>2</cp:revision>
  <dcterms:created xsi:type="dcterms:W3CDTF">2020-11-17T18:13:00Z</dcterms:created>
  <dcterms:modified xsi:type="dcterms:W3CDTF">2020-11-17T18:13:00Z</dcterms:modified>
</cp:coreProperties>
</file>