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AF5DA1">
        <w:t>ix G</w:t>
      </w:r>
      <w:r w:rsidR="00A91709">
        <w:t xml:space="preserve">: </w:t>
      </w:r>
      <w:r w:rsidR="00AF5DA1">
        <w:t>AnTIBODIES</w:t>
      </w:r>
    </w:p>
    <w:p w:rsidR="00E76AE5" w:rsidRDefault="00E76AE5" w:rsidP="00E76AE5">
      <w:pPr>
        <w:tabs>
          <w:tab w:val="left" w:pos="2794"/>
        </w:tabs>
      </w:pPr>
    </w:p>
    <w:p w:rsidR="00E76AE5" w:rsidRDefault="00E76AE5" w:rsidP="00E76AE5">
      <w:pPr>
        <w:tabs>
          <w:tab w:val="left" w:pos="2794"/>
        </w:tabs>
      </w:pPr>
    </w:p>
    <w:p w:rsidR="00AF5DA1" w:rsidRPr="00962DCC" w:rsidRDefault="00AF5DA1" w:rsidP="00AF5DA1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268"/>
        <w:gridCol w:w="90"/>
        <w:gridCol w:w="810"/>
        <w:gridCol w:w="484"/>
        <w:gridCol w:w="1406"/>
        <w:gridCol w:w="990"/>
        <w:gridCol w:w="900"/>
        <w:gridCol w:w="180"/>
        <w:gridCol w:w="900"/>
        <w:gridCol w:w="630"/>
        <w:gridCol w:w="90"/>
        <w:gridCol w:w="1620"/>
      </w:tblGrid>
      <w:tr w:rsidR="00AF5DA1" w:rsidRPr="00C01FD4" w:rsidTr="00D44D71">
        <w:trPr>
          <w:trHeight w:val="390"/>
        </w:trPr>
        <w:tc>
          <w:tcPr>
            <w:tcW w:w="10368" w:type="dxa"/>
            <w:gridSpan w:val="12"/>
            <w:shd w:val="clear" w:color="FFC000" w:fill="FBBE1A"/>
            <w:vAlign w:val="center"/>
          </w:tcPr>
          <w:p w:rsidR="00AF5DA1" w:rsidRPr="00C01FD4" w:rsidRDefault="00AF5DA1" w:rsidP="00D44D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G: ANTIBODIES</w:t>
            </w:r>
          </w:p>
        </w:tc>
      </w:tr>
      <w:tr w:rsidR="00AF5DA1" w:rsidRPr="00FF2EFF" w:rsidTr="00D44D71">
        <w:tc>
          <w:tcPr>
            <w:tcW w:w="10368" w:type="dxa"/>
            <w:gridSpan w:val="12"/>
            <w:tcBorders>
              <w:bottom w:val="single" w:sz="8" w:space="0" w:color="auto"/>
            </w:tcBorders>
            <w:shd w:val="clear" w:color="FFC000" w:fill="FBBE1A"/>
          </w:tcPr>
          <w:p w:rsidR="00AF5DA1" w:rsidRPr="00C01FD4" w:rsidRDefault="00AF5DA1" w:rsidP="00D44D71">
            <w:pPr>
              <w:rPr>
                <w:sz w:val="20"/>
                <w:szCs w:val="20"/>
              </w:rPr>
            </w:pPr>
          </w:p>
          <w:p w:rsidR="00AF5DA1" w:rsidRDefault="00AF5DA1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animal protocols that employ the use of antibodies.</w:t>
            </w:r>
          </w:p>
          <w:p w:rsidR="00AC382C" w:rsidRDefault="00AC382C" w:rsidP="00D44D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DA1" w:rsidRPr="00AC382C" w:rsidRDefault="00AC382C" w:rsidP="00D44D71">
            <w:pPr>
              <w:tabs>
                <w:tab w:val="left" w:pos="1230"/>
              </w:tabs>
              <w:rPr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Cs w:val="20"/>
              </w:rPr>
              <w:t>Last Edited March 5, 2014</w:t>
            </w:r>
          </w:p>
        </w:tc>
      </w:tr>
      <w:tr w:rsidR="00AF5DA1" w:rsidRPr="00FF2EFF" w:rsidTr="00D44D71"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FFFF" w:themeFill="background1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 w:rsidRPr="006A69E9">
              <w:rPr>
                <w:rFonts w:cstheme="minorHAnsi"/>
                <w:szCs w:val="16"/>
              </w:rPr>
              <w:t xml:space="preserve">Type of Antibody Production: </w:t>
            </w: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  <w:p w:rsidR="00AF5DA1" w:rsidRDefault="00AF5DA1" w:rsidP="00D44D71">
            <w:pPr>
              <w:rPr>
                <w:rFonts w:eastAsia="MS Gothic" w:cstheme="minorHAnsi"/>
                <w:szCs w:val="16"/>
              </w:rPr>
            </w:pPr>
            <w:r w:rsidRPr="006A69E9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A69E9">
              <w:rPr>
                <w:rFonts w:eastAsia="MS Gothic" w:cstheme="minorHAnsi"/>
                <w:szCs w:val="16"/>
              </w:rPr>
              <w:t>Monoclonal</w:t>
            </w:r>
          </w:p>
          <w:p w:rsidR="00AF5DA1" w:rsidRPr="006A69E9" w:rsidRDefault="00AF5DA1" w:rsidP="00D44D71">
            <w:pPr>
              <w:rPr>
                <w:rFonts w:cstheme="minorHAnsi"/>
                <w:szCs w:val="16"/>
              </w:rPr>
            </w:pPr>
            <w:r w:rsidRPr="006A69E9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A69E9">
              <w:rPr>
                <w:rFonts w:eastAsia="MS Gothic" w:cstheme="minorHAnsi"/>
                <w:szCs w:val="16"/>
              </w:rPr>
              <w:t>Polyclonal</w:t>
            </w:r>
          </w:p>
        </w:tc>
        <w:tc>
          <w:tcPr>
            <w:tcW w:w="80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FFFF" w:themeFill="background1"/>
          </w:tcPr>
          <w:p w:rsidR="00AF5DA1" w:rsidRDefault="00AF5DA1" w:rsidP="00D44D71">
            <w:pPr>
              <w:rPr>
                <w:szCs w:val="16"/>
              </w:rPr>
            </w:pPr>
            <w:r>
              <w:rPr>
                <w:szCs w:val="16"/>
              </w:rPr>
              <w:t>Describe method of animal restraint and preparation for antibody induction</w:t>
            </w:r>
            <w:r w:rsidR="00AC382C">
              <w:rPr>
                <w:szCs w:val="16"/>
              </w:rPr>
              <w:t>.</w:t>
            </w:r>
          </w:p>
          <w:p w:rsidR="00AF5DA1" w:rsidRDefault="00AC382C" w:rsidP="00D44D7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bookmarkEnd w:id="1"/>
            <w:r>
              <w:rPr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Pr="006A69E9" w:rsidRDefault="00AC382C" w:rsidP="00D44D71">
            <w:pPr>
              <w:rPr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53068B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Antigen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Adjuvant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Time Between Initial &amp; Booster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Route/Site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Volume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Total Number of Immunizations</w:t>
            </w:r>
          </w:p>
        </w:tc>
      </w:tr>
      <w:tr w:rsidR="00AF5DA1" w:rsidRPr="0053068B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Initial Immunization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Booster Immunizations</w:t>
            </w:r>
          </w:p>
        </w:tc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1080" w:type="dxa"/>
            <w:gridSpan w:val="2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Per Site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Total</w:t>
            </w:r>
          </w:p>
        </w:tc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10368" w:type="dxa"/>
            <w:gridSpan w:val="12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antigen/adjuvant mixtures will be prepared.</w:t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Pr="00331E36" w:rsidRDefault="00AF5DA1" w:rsidP="00D44D71">
            <w:pPr>
              <w:rPr>
                <w:rFonts w:cstheme="minorHAnsi"/>
                <w:szCs w:val="16"/>
              </w:rPr>
            </w:pP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10368" w:type="dxa"/>
            <w:gridSpan w:val="12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animals will be prepped and restrained for harvesting antibodies.</w:t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Tissue/Fluid Harvested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Method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Amount/Volume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Frequency</w:t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68" w:type="dxa"/>
            <w:gridSpan w:val="3"/>
            <w:vAlign w:val="center"/>
          </w:tcPr>
          <w:p w:rsidR="00AF5DA1" w:rsidRPr="00B5268B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74" w:rsidRDefault="00570A74" w:rsidP="00962DCC">
      <w:r>
        <w:separator/>
      </w:r>
    </w:p>
  </w:endnote>
  <w:endnote w:type="continuationSeparator" w:id="0">
    <w:p w:rsidR="00570A74" w:rsidRDefault="00570A74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74" w:rsidRDefault="00570A74" w:rsidP="00962DCC">
      <w:r>
        <w:separator/>
      </w:r>
    </w:p>
  </w:footnote>
  <w:footnote w:type="continuationSeparator" w:id="0">
    <w:p w:rsidR="00570A74" w:rsidRDefault="00570A74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+mqeuDFdeIHlBGSy+jFoA3zMptE=" w:salt="aP040Qu7QvJCLwpJQ4K7Y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B3C2E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102C5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35A6E"/>
    <w:rsid w:val="00540A5B"/>
    <w:rsid w:val="00541291"/>
    <w:rsid w:val="005557F6"/>
    <w:rsid w:val="00563778"/>
    <w:rsid w:val="00565A66"/>
    <w:rsid w:val="00570A74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B2D2D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382C"/>
    <w:rsid w:val="00AC45AB"/>
    <w:rsid w:val="00AD77EA"/>
    <w:rsid w:val="00AE2900"/>
    <w:rsid w:val="00AE6FA4"/>
    <w:rsid w:val="00AF0072"/>
    <w:rsid w:val="00AF3206"/>
    <w:rsid w:val="00AF4D5F"/>
    <w:rsid w:val="00AF5DA1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1615F"/>
    <w:rsid w:val="00E20DDA"/>
    <w:rsid w:val="00E32A8B"/>
    <w:rsid w:val="00E36054"/>
    <w:rsid w:val="00E37E7B"/>
    <w:rsid w:val="00E46E04"/>
    <w:rsid w:val="00E546FB"/>
    <w:rsid w:val="00E646E4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D7377-62EA-4FE2-AC8B-79D8A59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D7CDD-CBF4-4161-B2EA-5D375FD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G</vt:lpstr>
    </vt:vector>
  </TitlesOfParts>
  <Company>University of Southern Mississippi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G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2022-07-01T14:15:00Z</dcterms:created>
  <dcterms:modified xsi:type="dcterms:W3CDTF">2022-07-01T14:15:00Z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