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C022" w14:textId="77777777" w:rsidR="009813DF" w:rsidRDefault="000E3500" w:rsidP="00417990">
      <w:pPr>
        <w:ind w:left="-450" w:right="-360"/>
        <w:rPr>
          <w:b/>
          <w:b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719613BA" wp14:editId="257FBBAF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A90C" w14:textId="77777777" w:rsidR="003D43EF" w:rsidRPr="00B72457" w:rsidRDefault="000E3500" w:rsidP="000E3500">
      <w:pPr>
        <w:pStyle w:val="Heading1"/>
        <w:rPr>
          <w:rFonts w:ascii="Times New Roman" w:hAnsi="Times New Roman"/>
          <w:b w:val="0"/>
          <w:sz w:val="24"/>
        </w:rPr>
      </w:pPr>
      <w:r w:rsidRPr="00B72457">
        <w:rPr>
          <w:rFonts w:ascii="Times New Roman" w:hAnsi="Times New Roman"/>
          <w:b w:val="0"/>
          <w:sz w:val="24"/>
        </w:rPr>
        <w:t>Instituitional Animal care and use Committee</w:t>
      </w:r>
    </w:p>
    <w:p w14:paraId="3F202340" w14:textId="77777777" w:rsidR="000E3500" w:rsidRPr="00B72457" w:rsidRDefault="003D43EF" w:rsidP="000E3500">
      <w:pPr>
        <w:pStyle w:val="Heading1"/>
        <w:rPr>
          <w:rFonts w:ascii="Times New Roman" w:hAnsi="Times New Roman"/>
          <w:b w:val="0"/>
          <w:sz w:val="24"/>
        </w:rPr>
      </w:pPr>
      <w:r w:rsidRPr="00B72457">
        <w:rPr>
          <w:rFonts w:ascii="Times New Roman" w:hAnsi="Times New Roman"/>
          <w:b w:val="0"/>
          <w:sz w:val="24"/>
        </w:rPr>
        <w:t xml:space="preserve">Standard Operating Procedure </w:t>
      </w:r>
      <w:r w:rsidR="00CA61CE" w:rsidRPr="00B72457">
        <w:rPr>
          <w:rFonts w:ascii="Times New Roman" w:hAnsi="Times New Roman"/>
          <w:b w:val="0"/>
          <w:sz w:val="24"/>
        </w:rPr>
        <w:t>#</w:t>
      </w:r>
      <w:r w:rsidRPr="00B72457">
        <w:rPr>
          <w:rFonts w:ascii="Times New Roman" w:hAnsi="Times New Roman"/>
          <w:b w:val="0"/>
          <w:sz w:val="24"/>
        </w:rPr>
        <w:t>8</w:t>
      </w:r>
    </w:p>
    <w:p w14:paraId="4EF52BAF" w14:textId="77777777" w:rsidR="003D43EF" w:rsidRPr="00B72457" w:rsidRDefault="003D43EF" w:rsidP="003D43EF"/>
    <w:p w14:paraId="2E99C5D2" w14:textId="7AF08C79" w:rsidR="000E3500" w:rsidRPr="00B72457" w:rsidRDefault="003E208E" w:rsidP="004F6E55">
      <w:pPr>
        <w:pStyle w:val="Heading1"/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 xml:space="preserve">Reporting </w:t>
      </w:r>
      <w:r w:rsidR="00CA61CE" w:rsidRPr="00B72457">
        <w:rPr>
          <w:rFonts w:ascii="Times New Roman" w:hAnsi="Times New Roman"/>
          <w:sz w:val="24"/>
        </w:rPr>
        <w:t>COnCerns</w:t>
      </w:r>
      <w:r w:rsidR="002006EE" w:rsidRPr="00B72457">
        <w:rPr>
          <w:rFonts w:ascii="Times New Roman" w:hAnsi="Times New Roman"/>
          <w:sz w:val="24"/>
        </w:rPr>
        <w:t xml:space="preserve"> about Animal Care and use</w:t>
      </w:r>
    </w:p>
    <w:p w14:paraId="5C46DCAF" w14:textId="77777777" w:rsidR="004F6E55" w:rsidRPr="00B72457" w:rsidRDefault="004F6E55" w:rsidP="004F6E55"/>
    <w:tbl>
      <w:tblPr>
        <w:tblStyle w:val="TableGrid"/>
        <w:tblW w:w="1044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440"/>
      </w:tblGrid>
      <w:tr w:rsidR="000E3500" w:rsidRPr="00B72457" w14:paraId="2E23AC30" w14:textId="77777777" w:rsidTr="00A645DC">
        <w:trPr>
          <w:trHeight w:val="390"/>
        </w:trPr>
        <w:tc>
          <w:tcPr>
            <w:tcW w:w="10440" w:type="dxa"/>
            <w:shd w:val="clear" w:color="FFC000" w:fill="FBBE1A"/>
            <w:vAlign w:val="center"/>
          </w:tcPr>
          <w:p w14:paraId="258D05C9" w14:textId="77777777" w:rsidR="000E3500" w:rsidRPr="00B72457" w:rsidRDefault="000E3500" w:rsidP="007D43DF">
            <w:pPr>
              <w:jc w:val="center"/>
              <w:rPr>
                <w:b/>
              </w:rPr>
            </w:pPr>
          </w:p>
        </w:tc>
      </w:tr>
      <w:tr w:rsidR="000E3500" w:rsidRPr="00B72457" w14:paraId="406B8BD8" w14:textId="77777777" w:rsidTr="00B72457">
        <w:trPr>
          <w:trHeight w:val="2049"/>
        </w:trPr>
        <w:tc>
          <w:tcPr>
            <w:tcW w:w="10440" w:type="dxa"/>
            <w:shd w:val="clear" w:color="FFC000" w:fill="FBBE1A"/>
          </w:tcPr>
          <w:p w14:paraId="299181CF" w14:textId="77777777" w:rsidR="000E3500" w:rsidRPr="00B72457" w:rsidRDefault="000E3500" w:rsidP="007D43DF"/>
          <w:p w14:paraId="4E2DA9E8" w14:textId="7A6BC277" w:rsidR="000E3500" w:rsidRPr="00B72457" w:rsidRDefault="004A3E0A" w:rsidP="000E3500">
            <w:r w:rsidRPr="00B72457">
              <w:t xml:space="preserve">This document outlines </w:t>
            </w:r>
            <w:r w:rsidR="000E3500" w:rsidRPr="00B72457">
              <w:t>procedures</w:t>
            </w:r>
            <w:r w:rsidR="002006EE" w:rsidRPr="00B72457">
              <w:t xml:space="preserve"> </w:t>
            </w:r>
            <w:r w:rsidR="003E208E" w:rsidRPr="00B72457">
              <w:t xml:space="preserve">for reporting </w:t>
            </w:r>
            <w:r w:rsidR="00857411" w:rsidRPr="00B72457">
              <w:t>concerns</w:t>
            </w:r>
            <w:r w:rsidR="00944C0B" w:rsidRPr="00B72457">
              <w:t xml:space="preserve"> </w:t>
            </w:r>
            <w:r w:rsidR="002006EE" w:rsidRPr="00B72457">
              <w:t xml:space="preserve">about Animal Care and Use.  </w:t>
            </w:r>
          </w:p>
          <w:p w14:paraId="48DBFC9A" w14:textId="77777777" w:rsidR="00DD1A3D" w:rsidRPr="00B72457" w:rsidRDefault="00DD1A3D" w:rsidP="000E3500"/>
          <w:p w14:paraId="3A767930" w14:textId="1C015965" w:rsidR="004A3E0A" w:rsidRPr="00B72457" w:rsidRDefault="002006EE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 1</w:t>
            </w:r>
            <w:r w:rsidR="00B72457">
              <w:rPr>
                <w:rFonts w:ascii="Times New Roman" w:hAnsi="Times New Roman"/>
                <w:sz w:val="24"/>
              </w:rPr>
              <w:t xml:space="preserve"> Reporting</w:t>
            </w:r>
            <w:r w:rsidR="00944C0B" w:rsidRPr="00B72457">
              <w:rPr>
                <w:rFonts w:ascii="Times New Roman" w:hAnsi="Times New Roman"/>
                <w:sz w:val="24"/>
              </w:rPr>
              <w:t xml:space="preserve">, 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Receiving and Handling </w:t>
            </w:r>
            <w:r w:rsidR="00857411" w:rsidRPr="00B72457">
              <w:rPr>
                <w:rFonts w:ascii="Times New Roman" w:hAnsi="Times New Roman"/>
                <w:sz w:val="24"/>
              </w:rPr>
              <w:t>Concerns</w:t>
            </w:r>
            <w:r w:rsidR="00F101EF" w:rsidRPr="00B72457">
              <w:rPr>
                <w:rFonts w:ascii="Times New Roman" w:hAnsi="Times New Roman"/>
                <w:sz w:val="24"/>
              </w:rPr>
              <w:t>.</w:t>
            </w:r>
          </w:p>
          <w:p w14:paraId="6E13E6B9" w14:textId="77777777" w:rsidR="00DD1A3D" w:rsidRPr="00B72457" w:rsidRDefault="004A3E0A" w:rsidP="004A3E0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2006EE" w:rsidRPr="00B72457">
              <w:rPr>
                <w:rFonts w:ascii="Times New Roman" w:hAnsi="Times New Roman"/>
                <w:sz w:val="24"/>
              </w:rPr>
              <w:t xml:space="preserve"> 2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Immediate Action Is Required.</w:t>
            </w:r>
          </w:p>
          <w:p w14:paraId="0C874192" w14:textId="77777777" w:rsidR="00DD1A3D" w:rsidRPr="00B72457" w:rsidRDefault="0095193C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 3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Further Investigation Is Required.</w:t>
            </w:r>
          </w:p>
          <w:p w14:paraId="3BEB22FB" w14:textId="77777777" w:rsidR="00673834" w:rsidRPr="00B72457" w:rsidRDefault="00673834" w:rsidP="00DD1A3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72457">
              <w:rPr>
                <w:rFonts w:ascii="Times New Roman" w:hAnsi="Times New Roman"/>
                <w:sz w:val="24"/>
              </w:rPr>
              <w:t>Section</w:t>
            </w:r>
            <w:r w:rsidR="0095193C" w:rsidRPr="00B72457">
              <w:rPr>
                <w:rFonts w:ascii="Times New Roman" w:hAnsi="Times New Roman"/>
                <w:sz w:val="24"/>
              </w:rPr>
              <w:t xml:space="preserve"> 4</w:t>
            </w:r>
            <w:r w:rsidR="00F101EF" w:rsidRPr="00B72457">
              <w:rPr>
                <w:rFonts w:ascii="Times New Roman" w:hAnsi="Times New Roman"/>
                <w:sz w:val="24"/>
              </w:rPr>
              <w:t xml:space="preserve"> If No Action Is Required.</w:t>
            </w:r>
          </w:p>
          <w:p w14:paraId="46A9BFB7" w14:textId="77777777" w:rsidR="00DD1A3D" w:rsidRPr="00B72457" w:rsidRDefault="00DD1A3D" w:rsidP="001F5275">
            <w:pPr>
              <w:pStyle w:val="ListParagraph"/>
              <w:rPr>
                <w:rFonts w:ascii="Times New Roman" w:hAnsi="Times New Roman"/>
                <w:sz w:val="24"/>
              </w:rPr>
            </w:pPr>
          </w:p>
          <w:p w14:paraId="792CA2B9" w14:textId="4F0B982C" w:rsidR="00D410B7" w:rsidRPr="00B72457" w:rsidRDefault="00B72457" w:rsidP="00944C0B">
            <w:pPr>
              <w:pStyle w:val="ListParagrap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2457">
              <w:rPr>
                <w:rFonts w:ascii="Times New Roman" w:hAnsi="Times New Roman"/>
                <w:sz w:val="20"/>
                <w:szCs w:val="20"/>
              </w:rPr>
              <w:t xml:space="preserve">Last Edited </w:t>
            </w:r>
            <w:r w:rsidR="00455926">
              <w:rPr>
                <w:rFonts w:ascii="Times New Roman" w:hAnsi="Times New Roman"/>
                <w:sz w:val="20"/>
                <w:szCs w:val="20"/>
              </w:rPr>
              <w:t>J</w:t>
            </w:r>
            <w:r w:rsidR="00A924DD">
              <w:rPr>
                <w:rFonts w:ascii="Times New Roman" w:hAnsi="Times New Roman"/>
                <w:sz w:val="20"/>
                <w:szCs w:val="20"/>
              </w:rPr>
              <w:t>u</w:t>
            </w:r>
            <w:r w:rsidR="00455926">
              <w:rPr>
                <w:rFonts w:ascii="Times New Roman" w:hAnsi="Times New Roman"/>
                <w:sz w:val="20"/>
                <w:szCs w:val="20"/>
              </w:rPr>
              <w:t>n</w:t>
            </w:r>
            <w:r w:rsidR="00A924DD">
              <w:rPr>
                <w:rFonts w:ascii="Times New Roman" w:hAnsi="Times New Roman"/>
                <w:sz w:val="20"/>
                <w:szCs w:val="20"/>
              </w:rPr>
              <w:t>e</w:t>
            </w:r>
            <w:r w:rsidRPr="00B72457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455926">
              <w:rPr>
                <w:rFonts w:ascii="Times New Roman" w:hAnsi="Times New Roman"/>
                <w:sz w:val="20"/>
                <w:szCs w:val="20"/>
              </w:rPr>
              <w:t>0</w:t>
            </w:r>
            <w:r w:rsidR="00D410B7" w:rsidRPr="00B72457">
              <w:rPr>
                <w:rFonts w:ascii="Times New Roman" w:hAnsi="Times New Roman"/>
                <w:sz w:val="20"/>
                <w:szCs w:val="20"/>
              </w:rPr>
              <w:t>, 20</w:t>
            </w:r>
            <w:r w:rsidR="0045592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14:paraId="78E0A206" w14:textId="77777777" w:rsidR="00A645DC" w:rsidRPr="00B72457" w:rsidRDefault="00A645DC" w:rsidP="00F25E9F">
      <w:pPr>
        <w:rPr>
          <w:b/>
          <w:bCs/>
          <w:u w:val="single"/>
        </w:rPr>
      </w:pPr>
    </w:p>
    <w:tbl>
      <w:tblPr>
        <w:tblStyle w:val="TableGrid"/>
        <w:tblW w:w="104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645DC" w:rsidRPr="00B72457" w14:paraId="1E6D541B" w14:textId="77777777" w:rsidTr="00A645DC">
        <w:trPr>
          <w:trHeight w:val="288"/>
        </w:trPr>
        <w:tc>
          <w:tcPr>
            <w:tcW w:w="10440" w:type="dxa"/>
            <w:shd w:val="clear" w:color="auto" w:fill="BFBFBF" w:themeFill="background1" w:themeFillShade="BF"/>
            <w:vAlign w:val="center"/>
          </w:tcPr>
          <w:p w14:paraId="5CB4C819" w14:textId="4C32536D" w:rsidR="00A645DC" w:rsidRPr="00B72457" w:rsidRDefault="00A645DC" w:rsidP="00944C0B">
            <w:pPr>
              <w:widowControl/>
              <w:autoSpaceDE/>
              <w:autoSpaceDN/>
              <w:adjustRightInd/>
              <w:jc w:val="center"/>
              <w:outlineLvl w:val="1"/>
              <w:rPr>
                <w:b/>
                <w:caps/>
                <w:spacing w:val="8"/>
              </w:rPr>
            </w:pPr>
            <w:r w:rsidRPr="00B72457">
              <w:rPr>
                <w:b/>
                <w:caps/>
                <w:spacing w:val="8"/>
              </w:rPr>
              <w:t xml:space="preserve">Section 1: </w:t>
            </w:r>
            <w:r w:rsidR="00857411" w:rsidRPr="00B72457">
              <w:rPr>
                <w:b/>
                <w:caps/>
                <w:spacing w:val="8"/>
              </w:rPr>
              <w:t>Reporting</w:t>
            </w:r>
            <w:r w:rsidR="00944C0B" w:rsidRPr="00B72457">
              <w:rPr>
                <w:b/>
                <w:caps/>
                <w:spacing w:val="8"/>
              </w:rPr>
              <w:t xml:space="preserve">, </w:t>
            </w:r>
            <w:r w:rsidR="00F101EF" w:rsidRPr="00B72457">
              <w:rPr>
                <w:b/>
                <w:caps/>
                <w:spacing w:val="8"/>
              </w:rPr>
              <w:t xml:space="preserve">Receiving and Handling </w:t>
            </w:r>
            <w:r w:rsidR="00857411" w:rsidRPr="00B72457">
              <w:rPr>
                <w:b/>
                <w:caps/>
                <w:spacing w:val="8"/>
              </w:rPr>
              <w:t>Concerns</w:t>
            </w:r>
          </w:p>
        </w:tc>
      </w:tr>
    </w:tbl>
    <w:p w14:paraId="66663969" w14:textId="37C2A069" w:rsidR="00857411" w:rsidRPr="00B72457" w:rsidRDefault="00575EE5" w:rsidP="004A3E0A">
      <w:pPr>
        <w:rPr>
          <w:b/>
        </w:rPr>
      </w:pP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  <w:r w:rsidRPr="00B72457">
        <w:rPr>
          <w:b/>
        </w:rPr>
        <w:tab/>
      </w:r>
    </w:p>
    <w:p w14:paraId="3508A62E" w14:textId="77777777" w:rsidR="00A645DC" w:rsidRPr="00B72457" w:rsidRDefault="00944C0B" w:rsidP="004A3E0A">
      <w:pPr>
        <w:rPr>
          <w:b/>
        </w:rPr>
      </w:pPr>
      <w:r w:rsidRPr="00B72457">
        <w:rPr>
          <w:b/>
        </w:rPr>
        <w:t>Investigator Obligations</w:t>
      </w:r>
    </w:p>
    <w:p w14:paraId="27DC141F" w14:textId="77777777" w:rsidR="00944C0B" w:rsidRPr="00B72457" w:rsidRDefault="00944C0B" w:rsidP="004A3E0A">
      <w:pPr>
        <w:rPr>
          <w:b/>
        </w:rPr>
      </w:pPr>
    </w:p>
    <w:p w14:paraId="40FCA1D5" w14:textId="783E618C" w:rsidR="00944C0B" w:rsidRPr="00B72457" w:rsidRDefault="00944C0B" w:rsidP="004A3E0A">
      <w:r w:rsidRPr="00B72457">
        <w:t xml:space="preserve">All USM </w:t>
      </w:r>
      <w:r w:rsidR="00CE4BCF">
        <w:t xml:space="preserve">researchers </w:t>
      </w:r>
      <w:r w:rsidRPr="00B72457">
        <w:t>working with live animals, on-campus or in the field, have an obligation to treat animals with care and in accordance with all relevant guidelines or standard</w:t>
      </w:r>
      <w:r w:rsidR="00767C26">
        <w:t>s.</w:t>
      </w:r>
      <w:r w:rsidR="00CE4BCF">
        <w:t xml:space="preserve">  In addition,</w:t>
      </w:r>
      <w:r w:rsidR="00767C26">
        <w:t xml:space="preserve"> </w:t>
      </w:r>
      <w:r w:rsidR="00CE4BCF">
        <w:t>a</w:t>
      </w:r>
      <w:r w:rsidRPr="00B72457">
        <w:t xml:space="preserve">ll USM </w:t>
      </w:r>
      <w:r w:rsidR="00CE4BCF">
        <w:t>faculty, students and staff members</w:t>
      </w:r>
      <w:r w:rsidRPr="00B72457">
        <w:t xml:space="preserve"> have an obligation to take reasonable actions to remedy</w:t>
      </w:r>
      <w:r w:rsidR="00371CAF">
        <w:t xml:space="preserve"> and report</w:t>
      </w:r>
      <w:r w:rsidRPr="00B72457">
        <w:t xml:space="preserve"> deficient animal care and use at USM facilities</w:t>
      </w:r>
      <w:r w:rsidR="00D77283" w:rsidRPr="00B72457">
        <w:t xml:space="preserve"> and in the field by USM </w:t>
      </w:r>
      <w:r w:rsidR="00CE4BCF">
        <w:t xml:space="preserve">researchers </w:t>
      </w:r>
      <w:r w:rsidR="00D77283" w:rsidRPr="00B72457">
        <w:t>if and when they become aware of these deficiencies.</w:t>
      </w:r>
    </w:p>
    <w:p w14:paraId="36D9478A" w14:textId="77777777" w:rsidR="00944C0B" w:rsidRPr="00B72457" w:rsidRDefault="00944C0B" w:rsidP="004A3E0A">
      <w:pPr>
        <w:rPr>
          <w:b/>
        </w:rPr>
      </w:pPr>
    </w:p>
    <w:p w14:paraId="489A46D5" w14:textId="63DD6A09" w:rsidR="00D77283" w:rsidRPr="00B72457" w:rsidRDefault="00D77283" w:rsidP="004A3E0A">
      <w:r w:rsidRPr="00B72457">
        <w:t xml:space="preserve">In most cases, concerns about animal care or use should be directed initially to the Principal Investigator (PI) or animal care facility manager. If the </w:t>
      </w:r>
      <w:r w:rsidR="00CE4BCF">
        <w:t xml:space="preserve">concern </w:t>
      </w:r>
      <w:r w:rsidRPr="00B72457">
        <w:t xml:space="preserve">is not </w:t>
      </w:r>
      <w:r w:rsidR="00CE4BCF">
        <w:t>addressed</w:t>
      </w:r>
      <w:r w:rsidRPr="00B72457">
        <w:t xml:space="preserve"> satisfactorily, or if </w:t>
      </w:r>
      <w:r w:rsidR="00CE4BCF">
        <w:t xml:space="preserve">the </w:t>
      </w:r>
      <w:r w:rsidRPr="00B72457">
        <w:t xml:space="preserve">individual prefers not to speak directly to the PI or animal care facility manager, </w:t>
      </w:r>
      <w:r w:rsidR="00B779D9">
        <w:t xml:space="preserve">a </w:t>
      </w:r>
      <w:r w:rsidR="00576F3B">
        <w:t xml:space="preserve"> confidential </w:t>
      </w:r>
      <w:r w:rsidR="005267F7">
        <w:t xml:space="preserve">inquiry or </w:t>
      </w:r>
      <w:r w:rsidRPr="00B72457">
        <w:t xml:space="preserve">complaint may be </w:t>
      </w:r>
      <w:r w:rsidR="00B779D9">
        <w:t xml:space="preserve">made to </w:t>
      </w:r>
      <w:r w:rsidRPr="00B72457">
        <w:t>the IACUC Chair, the Attending Veterinarian</w:t>
      </w:r>
      <w:r w:rsidR="003D43EF" w:rsidRPr="00B72457">
        <w:t xml:space="preserve"> (AV)</w:t>
      </w:r>
      <w:r w:rsidRPr="00B72457">
        <w:t xml:space="preserve">, the </w:t>
      </w:r>
      <w:r w:rsidR="00CE4BCF">
        <w:t xml:space="preserve">Director of the </w:t>
      </w:r>
      <w:r w:rsidRPr="00B72457">
        <w:t>Office of Research Integrity</w:t>
      </w:r>
      <w:r w:rsidR="003D43EF" w:rsidRPr="00B72457">
        <w:t xml:space="preserve"> (ORI)</w:t>
      </w:r>
      <w:r w:rsidRPr="00B72457">
        <w:t>, or the Vice President for Research</w:t>
      </w:r>
      <w:r w:rsidR="00CE4BCF">
        <w:t xml:space="preserve"> (VPR)</w:t>
      </w:r>
      <w:r w:rsidRPr="00B72457">
        <w:t xml:space="preserve">.  </w:t>
      </w:r>
    </w:p>
    <w:p w14:paraId="619C4114" w14:textId="77777777" w:rsidR="00D77283" w:rsidRPr="00B72457" w:rsidRDefault="00D77283" w:rsidP="004A3E0A">
      <w:pPr>
        <w:rPr>
          <w:b/>
        </w:rPr>
      </w:pPr>
    </w:p>
    <w:p w14:paraId="42798517" w14:textId="77777777" w:rsidR="004A3E0A" w:rsidRPr="00B72457" w:rsidRDefault="007D39FF" w:rsidP="004A3E0A">
      <w:pPr>
        <w:rPr>
          <w:b/>
        </w:rPr>
      </w:pPr>
      <w:r w:rsidRPr="00B72457">
        <w:rPr>
          <w:b/>
        </w:rPr>
        <w:t xml:space="preserve">Report Submissions </w:t>
      </w:r>
    </w:p>
    <w:p w14:paraId="4AF3A19D" w14:textId="77777777" w:rsidR="004A3E0A" w:rsidRPr="00B72457" w:rsidRDefault="004A3E0A" w:rsidP="004A3E0A">
      <w:pPr>
        <w:rPr>
          <w:b/>
          <w:highlight w:val="yellow"/>
        </w:rPr>
      </w:pPr>
    </w:p>
    <w:p w14:paraId="13987CF9" w14:textId="68C3CE43" w:rsidR="005267F7" w:rsidRPr="00B72457" w:rsidRDefault="0028010D" w:rsidP="005267F7">
      <w:r w:rsidRPr="00B72457">
        <w:t>Report</w:t>
      </w:r>
      <w:r w:rsidR="00385016" w:rsidRPr="00B72457">
        <w:t>s</w:t>
      </w:r>
      <w:r w:rsidR="00D77283" w:rsidRPr="00B72457">
        <w:t xml:space="preserve"> may</w:t>
      </w:r>
      <w:r w:rsidR="00385016" w:rsidRPr="00B72457">
        <w:t xml:space="preserve"> </w:t>
      </w:r>
      <w:r w:rsidRPr="00B72457">
        <w:t xml:space="preserve">be submitted </w:t>
      </w:r>
      <w:r w:rsidR="00CE4BCF">
        <w:t xml:space="preserve">verbally or </w:t>
      </w:r>
      <w:r w:rsidR="00DF41FF" w:rsidRPr="00B72457">
        <w:t>in writing</w:t>
      </w:r>
      <w:r w:rsidR="00D77283" w:rsidRPr="00B72457">
        <w:t xml:space="preserve">. </w:t>
      </w:r>
      <w:r w:rsidR="00CE4BCF">
        <w:t xml:space="preserve"> </w:t>
      </w:r>
      <w:r w:rsidR="005267F7">
        <w:t xml:space="preserve">Written submissions may be made by sending a completed adverse event form, available on USM’s IACUC website, to </w:t>
      </w:r>
      <w:hyperlink r:id="rId9" w:history="1">
        <w:r w:rsidR="00B948CC" w:rsidRPr="00F90986">
          <w:rPr>
            <w:rStyle w:val="Hyperlink"/>
          </w:rPr>
          <w:t>iacuc@usm.edu</w:t>
        </w:r>
      </w:hyperlink>
      <w:r w:rsidR="005267F7">
        <w:t>.</w:t>
      </w:r>
      <w:r w:rsidR="00B948CC">
        <w:t xml:space="preserve"> Verbal reports may be made to the IACUC Chair, AV, VP</w:t>
      </w:r>
      <w:r w:rsidR="00CE4BCF">
        <w:t>R</w:t>
      </w:r>
      <w:r w:rsidR="00B948CC">
        <w:t>, or ORI.  For confidential consultations and inquiries, contact the University’s Research Integrity Officer</w:t>
      </w:r>
      <w:r w:rsidR="00B41816">
        <w:t xml:space="preserve"> (RIO)</w:t>
      </w:r>
      <w:r w:rsidR="00B948CC">
        <w:t xml:space="preserve">, Dr. Sam Bruton, at </w:t>
      </w:r>
      <w:hyperlink r:id="rId10" w:history="1">
        <w:r w:rsidR="00B948CC" w:rsidRPr="00F90986">
          <w:rPr>
            <w:rStyle w:val="Hyperlink"/>
          </w:rPr>
          <w:t>Samuel.Bruton@usm.edu</w:t>
        </w:r>
      </w:hyperlink>
      <w:r w:rsidR="00B948CC">
        <w:t xml:space="preserve"> or (601) 266-6756.  </w:t>
      </w:r>
      <w:r w:rsidR="005267F7">
        <w:t xml:space="preserve">  </w:t>
      </w:r>
    </w:p>
    <w:p w14:paraId="7F8BF134" w14:textId="3711B5A8" w:rsidR="00D77283" w:rsidRDefault="00D77283" w:rsidP="00D77283"/>
    <w:p w14:paraId="3D72BE34" w14:textId="5908E672" w:rsidR="005267F7" w:rsidRPr="00B72457" w:rsidRDefault="005267F7" w:rsidP="00D77283">
      <w:r>
        <w:lastRenderedPageBreak/>
        <w:t xml:space="preserve">Anonymous reports may be submitted here: </w:t>
      </w:r>
      <w:hyperlink r:id="rId11" w:history="1">
        <w:r w:rsidRPr="005267F7">
          <w:rPr>
            <w:rStyle w:val="Hyperlink"/>
          </w:rPr>
          <w:t>Anonymous Concern Reports</w:t>
        </w:r>
      </w:hyperlink>
    </w:p>
    <w:p w14:paraId="36B14AAF" w14:textId="77777777" w:rsidR="004A3E0A" w:rsidRPr="00B72457" w:rsidRDefault="004A3E0A" w:rsidP="004A3E0A">
      <w:pPr>
        <w:rPr>
          <w:highlight w:val="yellow"/>
        </w:rPr>
      </w:pPr>
    </w:p>
    <w:p w14:paraId="4A8AD98A" w14:textId="77777777" w:rsidR="004A3E0A" w:rsidRPr="00B72457" w:rsidRDefault="00561B2A" w:rsidP="004A3E0A">
      <w:pPr>
        <w:rPr>
          <w:b/>
        </w:rPr>
      </w:pPr>
      <w:r w:rsidRPr="00B72457">
        <w:rPr>
          <w:b/>
        </w:rPr>
        <w:t>Confidential</w:t>
      </w:r>
      <w:r w:rsidR="00724227" w:rsidRPr="00B72457">
        <w:rPr>
          <w:b/>
        </w:rPr>
        <w:t>ity</w:t>
      </w:r>
    </w:p>
    <w:p w14:paraId="4BC8654A" w14:textId="77777777" w:rsidR="004A3E0A" w:rsidRPr="00B72457" w:rsidRDefault="004A3E0A" w:rsidP="004A3E0A">
      <w:pPr>
        <w:rPr>
          <w:highlight w:val="yellow"/>
        </w:rPr>
      </w:pPr>
    </w:p>
    <w:p w14:paraId="61E29FC6" w14:textId="03844562" w:rsidR="004A3E0A" w:rsidRPr="00B72457" w:rsidRDefault="00355F3F" w:rsidP="006B0E38">
      <w:r w:rsidRPr="00B72457">
        <w:t xml:space="preserve">All reasonable care </w:t>
      </w:r>
      <w:r w:rsidR="00536ABB" w:rsidRPr="00B72457">
        <w:t>will</w:t>
      </w:r>
      <w:r w:rsidR="00724227" w:rsidRPr="00B72457">
        <w:t xml:space="preserve"> be taken to pr</w:t>
      </w:r>
      <w:r w:rsidR="0028010D" w:rsidRPr="00B72457">
        <w:t xml:space="preserve">otect the </w:t>
      </w:r>
      <w:r w:rsidRPr="00B72457">
        <w:t xml:space="preserve">identity </w:t>
      </w:r>
      <w:r w:rsidR="0028010D" w:rsidRPr="00B72457">
        <w:t xml:space="preserve">of </w:t>
      </w:r>
      <w:r w:rsidR="00CE4BCF">
        <w:t xml:space="preserve">all </w:t>
      </w:r>
      <w:r w:rsidR="0028010D" w:rsidRPr="00B72457">
        <w:t>i</w:t>
      </w:r>
      <w:r w:rsidR="00536ABB" w:rsidRPr="00B72457">
        <w:t>ndividual</w:t>
      </w:r>
      <w:r w:rsidR="00CE4BCF">
        <w:t>s</w:t>
      </w:r>
      <w:r w:rsidR="00536ABB" w:rsidRPr="00B72457">
        <w:t xml:space="preserve"> </w:t>
      </w:r>
      <w:r w:rsidRPr="00B72457">
        <w:t>making complaint</w:t>
      </w:r>
      <w:r w:rsidR="00CE4BCF">
        <w:t>s</w:t>
      </w:r>
      <w:r w:rsidR="0028010D" w:rsidRPr="00B72457">
        <w:t xml:space="preserve"> about animal welfare</w:t>
      </w:r>
      <w:r w:rsidR="00B948CC">
        <w:t>, consistent with relevant regulatory and legal reporting requirements,</w:t>
      </w:r>
      <w:r w:rsidR="0028010D" w:rsidRPr="00B72457">
        <w:t xml:space="preserve"> </w:t>
      </w:r>
      <w:r w:rsidR="00CE4BCF">
        <w:t xml:space="preserve">especially </w:t>
      </w:r>
      <w:r w:rsidR="0028010D" w:rsidRPr="00B72457">
        <w:t>if anonymity is desired</w:t>
      </w:r>
      <w:r w:rsidR="00B948CC">
        <w:t>.</w:t>
      </w:r>
      <w:r w:rsidRPr="00B72457">
        <w:t xml:space="preserve"> </w:t>
      </w:r>
      <w:r w:rsidR="00B948CC">
        <w:t xml:space="preserve"> A</w:t>
      </w:r>
      <w:r w:rsidRPr="00B72457">
        <w:t xml:space="preserve">ll reasonable efforts will be made to </w:t>
      </w:r>
      <w:r w:rsidR="00B948CC">
        <w:t>e</w:t>
      </w:r>
      <w:r w:rsidRPr="00B72457">
        <w:t>nsure that individual</w:t>
      </w:r>
      <w:r w:rsidR="00B948CC">
        <w:t>s</w:t>
      </w:r>
      <w:r w:rsidRPr="00B72457">
        <w:t xml:space="preserve"> who report concerns will be protected against </w:t>
      </w:r>
      <w:r w:rsidR="005267F7">
        <w:t xml:space="preserve">discrimination, </w:t>
      </w:r>
      <w:r w:rsidRPr="00B72457">
        <w:t>retribution</w:t>
      </w:r>
      <w:r w:rsidR="005267F7">
        <w:t xml:space="preserve"> and harassment</w:t>
      </w:r>
      <w:r w:rsidR="00B948CC">
        <w:t>.</w:t>
      </w:r>
      <w:r w:rsidR="00B41816">
        <w:t xml:space="preserve">  All reasonable care </w:t>
      </w:r>
      <w:r w:rsidR="00112F50">
        <w:t>will be taken to preserve the confidentiality and respect the rights of those whose actions are the subject of the complaint.</w:t>
      </w:r>
      <w:r w:rsidR="00B948CC">
        <w:t xml:space="preserve"> </w:t>
      </w:r>
      <w:r w:rsidR="0028010D" w:rsidRPr="00B72457">
        <w:t xml:space="preserve">  </w:t>
      </w:r>
    </w:p>
    <w:p w14:paraId="4E184B3E" w14:textId="77777777" w:rsidR="004A3E0A" w:rsidRPr="00B72457" w:rsidRDefault="004A3E0A" w:rsidP="004A3E0A"/>
    <w:p w14:paraId="150B5AF9" w14:textId="77777777" w:rsidR="004A3E0A" w:rsidRPr="00B72457" w:rsidRDefault="00724227" w:rsidP="004A3E0A">
      <w:pPr>
        <w:rPr>
          <w:b/>
        </w:rPr>
      </w:pPr>
      <w:r w:rsidRPr="00B72457">
        <w:rPr>
          <w:b/>
        </w:rPr>
        <w:t>Report Distribution</w:t>
      </w:r>
    </w:p>
    <w:p w14:paraId="6FADC6F0" w14:textId="77777777" w:rsidR="004A3E0A" w:rsidRPr="00B72457" w:rsidRDefault="004A3E0A" w:rsidP="004A3E0A">
      <w:pPr>
        <w:rPr>
          <w:b/>
          <w:highlight w:val="yellow"/>
        </w:rPr>
      </w:pPr>
    </w:p>
    <w:p w14:paraId="78B5E623" w14:textId="0D0A164A" w:rsidR="000548F4" w:rsidRPr="00B72457" w:rsidRDefault="005267F7">
      <w:pPr>
        <w:rPr>
          <w:bCs/>
        </w:rPr>
      </w:pPr>
      <w:r>
        <w:rPr>
          <w:bCs/>
        </w:rPr>
        <w:t>R</w:t>
      </w:r>
      <w:r w:rsidR="00724227" w:rsidRPr="00B72457">
        <w:rPr>
          <w:bCs/>
        </w:rPr>
        <w:t xml:space="preserve">eports of concerns involving the care and use of animals </w:t>
      </w:r>
      <w:r w:rsidR="00536ABB" w:rsidRPr="00B72457">
        <w:rPr>
          <w:bCs/>
        </w:rPr>
        <w:t>submitted</w:t>
      </w:r>
      <w:r w:rsidR="00B41816">
        <w:rPr>
          <w:bCs/>
        </w:rPr>
        <w:t xml:space="preserve"> to </w:t>
      </w:r>
      <w:hyperlink r:id="rId12" w:history="1">
        <w:r w:rsidR="00B41816" w:rsidRPr="00F90986">
          <w:rPr>
            <w:rStyle w:val="Hyperlink"/>
            <w:bCs/>
          </w:rPr>
          <w:t>iacuc@usm.edu</w:t>
        </w:r>
      </w:hyperlink>
      <w:r w:rsidR="00132452" w:rsidRPr="00B72457">
        <w:rPr>
          <w:bCs/>
        </w:rPr>
        <w:t xml:space="preserve"> </w:t>
      </w:r>
      <w:r w:rsidR="00B41816">
        <w:rPr>
          <w:bCs/>
        </w:rPr>
        <w:t xml:space="preserve">will be reviewed carefully and promptly by the RIO.  As appropriate, </w:t>
      </w:r>
      <w:r w:rsidR="00FC05B0">
        <w:rPr>
          <w:bCs/>
        </w:rPr>
        <w:t xml:space="preserve">at the RIO’s discretion </w:t>
      </w:r>
      <w:r w:rsidR="00132452" w:rsidRPr="00B72457">
        <w:rPr>
          <w:bCs/>
        </w:rPr>
        <w:t xml:space="preserve">the report </w:t>
      </w:r>
      <w:r w:rsidR="00B41816">
        <w:rPr>
          <w:bCs/>
        </w:rPr>
        <w:t xml:space="preserve">may </w:t>
      </w:r>
      <w:r w:rsidR="00132452" w:rsidRPr="00B72457">
        <w:rPr>
          <w:bCs/>
        </w:rPr>
        <w:t>be</w:t>
      </w:r>
      <w:r w:rsidR="00724227" w:rsidRPr="00B72457">
        <w:rPr>
          <w:bCs/>
        </w:rPr>
        <w:t xml:space="preserve"> </w:t>
      </w:r>
      <w:r w:rsidR="00B41816">
        <w:rPr>
          <w:bCs/>
        </w:rPr>
        <w:t xml:space="preserve">reviewed also by </w:t>
      </w:r>
      <w:r w:rsidR="00724227" w:rsidRPr="00B72457">
        <w:rPr>
          <w:bCs/>
        </w:rPr>
        <w:t>the:</w:t>
      </w:r>
    </w:p>
    <w:p w14:paraId="754ABDC7" w14:textId="77777777" w:rsidR="00724227" w:rsidRPr="00B72457" w:rsidRDefault="00F83B88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IACUC Chair</w:t>
      </w:r>
    </w:p>
    <w:p w14:paraId="4F5F7F3E" w14:textId="77777777" w:rsidR="00F83B88" w:rsidRPr="00B72457" w:rsidRDefault="00F83B88" w:rsidP="003D43EF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Attending Veterinarian</w:t>
      </w:r>
    </w:p>
    <w:p w14:paraId="1DA1426B" w14:textId="5F6D9853" w:rsidR="005F24C7" w:rsidRPr="00B72457" w:rsidRDefault="00B41816" w:rsidP="008307E2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Vice President for Research</w:t>
      </w:r>
      <w:r w:rsidR="005F24C7" w:rsidRPr="00B72457">
        <w:rPr>
          <w:rFonts w:ascii="Times New Roman" w:hAnsi="Times New Roman"/>
          <w:bCs/>
          <w:sz w:val="24"/>
        </w:rPr>
        <w:t xml:space="preserve"> </w:t>
      </w:r>
    </w:p>
    <w:p w14:paraId="4E7DD4FE" w14:textId="77777777" w:rsidR="00DB12CC" w:rsidRPr="00B72457" w:rsidRDefault="00DB12CC" w:rsidP="00F83B88">
      <w:pPr>
        <w:rPr>
          <w:b/>
          <w:bCs/>
        </w:rPr>
      </w:pPr>
    </w:p>
    <w:p w14:paraId="4C60F11C" w14:textId="77777777" w:rsidR="00F83B88" w:rsidRPr="00B72457" w:rsidRDefault="00F83B88" w:rsidP="00F83B88">
      <w:pPr>
        <w:rPr>
          <w:b/>
          <w:bCs/>
        </w:rPr>
      </w:pPr>
      <w:r w:rsidRPr="00B72457">
        <w:rPr>
          <w:b/>
          <w:bCs/>
        </w:rPr>
        <w:t>Review to Determine Action</w:t>
      </w:r>
    </w:p>
    <w:p w14:paraId="3E0E9B09" w14:textId="77777777" w:rsidR="00F83B88" w:rsidRPr="00B72457" w:rsidRDefault="00F83B88" w:rsidP="00F83B88">
      <w:pPr>
        <w:rPr>
          <w:b/>
          <w:bCs/>
        </w:rPr>
      </w:pPr>
    </w:p>
    <w:p w14:paraId="515E7645" w14:textId="60639826" w:rsidR="00B41816" w:rsidRPr="00B72457" w:rsidRDefault="00B41816" w:rsidP="00B41816">
      <w:pPr>
        <w:rPr>
          <w:bCs/>
        </w:rPr>
      </w:pPr>
      <w:r>
        <w:rPr>
          <w:bCs/>
        </w:rPr>
        <w:t>After review and consultation, a determination will be made as to whether the report requires</w:t>
      </w:r>
    </w:p>
    <w:p w14:paraId="2FEC1247" w14:textId="66B8AA62" w:rsidR="00F83B88" w:rsidRPr="00B72457" w:rsidRDefault="00F83B88" w:rsidP="00F83B88">
      <w:pPr>
        <w:rPr>
          <w:bCs/>
        </w:rPr>
      </w:pPr>
      <w:r w:rsidRPr="00B72457">
        <w:rPr>
          <w:bCs/>
        </w:rPr>
        <w:t>:</w:t>
      </w:r>
    </w:p>
    <w:p w14:paraId="0E860623" w14:textId="77777777" w:rsidR="003D43EF" w:rsidRPr="00B72457" w:rsidRDefault="00132452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Immediate action</w:t>
      </w:r>
    </w:p>
    <w:p w14:paraId="46A6261C" w14:textId="77777777" w:rsidR="00132452" w:rsidRPr="00B72457" w:rsidRDefault="003D43EF" w:rsidP="00536ABB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F</w:t>
      </w:r>
      <w:r w:rsidR="00CD1CB2" w:rsidRPr="00B72457">
        <w:rPr>
          <w:rFonts w:ascii="Times New Roman" w:hAnsi="Times New Roman"/>
          <w:bCs/>
          <w:sz w:val="24"/>
        </w:rPr>
        <w:t>urther investigation</w:t>
      </w:r>
    </w:p>
    <w:p w14:paraId="6F10DF41" w14:textId="77777777" w:rsidR="009A03EA" w:rsidRPr="00B72457" w:rsidRDefault="009A03EA" w:rsidP="009A03EA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sz w:val="24"/>
        </w:rPr>
      </w:pPr>
      <w:r w:rsidRPr="00B72457">
        <w:rPr>
          <w:rFonts w:ascii="Times New Roman" w:hAnsi="Times New Roman"/>
          <w:bCs/>
          <w:sz w:val="24"/>
        </w:rPr>
        <w:t>No action</w:t>
      </w:r>
    </w:p>
    <w:p w14:paraId="7551ADB5" w14:textId="77777777" w:rsidR="00F83B88" w:rsidRPr="00B72457" w:rsidRDefault="00F83B88" w:rsidP="00F83B88">
      <w:pPr>
        <w:rPr>
          <w:bCs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462F9F" w:rsidRPr="00B72457" w14:paraId="672AC3ED" w14:textId="77777777" w:rsidTr="00B72457">
        <w:trPr>
          <w:trHeight w:val="299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5981E493" w14:textId="77777777" w:rsidR="00462F9F" w:rsidRPr="00B72457" w:rsidRDefault="00462F9F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2: </w:t>
            </w:r>
            <w:r w:rsidR="009A38E3" w:rsidRPr="00B72457">
              <w:rPr>
                <w:b/>
                <w:bCs/>
              </w:rPr>
              <w:t>IF IMMEDIATE ACTION IS</w:t>
            </w:r>
            <w:r w:rsidR="006B0E38" w:rsidRPr="00B72457">
              <w:rPr>
                <w:b/>
                <w:bCs/>
              </w:rPr>
              <w:t xml:space="preserve"> R</w:t>
            </w:r>
            <w:r w:rsidR="009A38E3" w:rsidRPr="00B72457">
              <w:rPr>
                <w:b/>
                <w:bCs/>
              </w:rPr>
              <w:t>EQUIRED</w:t>
            </w:r>
          </w:p>
        </w:tc>
      </w:tr>
    </w:tbl>
    <w:p w14:paraId="6EAB43D8" w14:textId="77777777" w:rsidR="00462F9F" w:rsidRPr="00B72457" w:rsidRDefault="00462F9F">
      <w:pPr>
        <w:rPr>
          <w:b/>
          <w:bCs/>
          <w:highlight w:val="yellow"/>
        </w:rPr>
      </w:pPr>
    </w:p>
    <w:p w14:paraId="3B56B320" w14:textId="77777777" w:rsidR="009A03EA" w:rsidRPr="00B72457" w:rsidRDefault="009A03EA" w:rsidP="009A03EA">
      <w:pPr>
        <w:rPr>
          <w:b/>
          <w:bCs/>
        </w:rPr>
      </w:pPr>
      <w:r w:rsidRPr="00B72457">
        <w:rPr>
          <w:b/>
          <w:bCs/>
        </w:rPr>
        <w:t>Immediate Action Notification</w:t>
      </w:r>
    </w:p>
    <w:p w14:paraId="08229DA2" w14:textId="77777777" w:rsidR="009A03EA" w:rsidRPr="00B72457" w:rsidRDefault="009A03EA" w:rsidP="009A03EA">
      <w:pPr>
        <w:rPr>
          <w:b/>
          <w:bCs/>
        </w:rPr>
      </w:pPr>
    </w:p>
    <w:p w14:paraId="3305FC83" w14:textId="79CCF52C" w:rsidR="009A03EA" w:rsidRPr="00B72457" w:rsidRDefault="009A03EA" w:rsidP="009A03EA">
      <w:pPr>
        <w:rPr>
          <w:bCs/>
        </w:rPr>
      </w:pPr>
      <w:r w:rsidRPr="00B72457">
        <w:rPr>
          <w:bCs/>
        </w:rPr>
        <w:t xml:space="preserve">If immediate action and further investigation is needed, the </w:t>
      </w:r>
      <w:r w:rsidR="00B41816">
        <w:rPr>
          <w:bCs/>
        </w:rPr>
        <w:t xml:space="preserve">RIO Chair </w:t>
      </w:r>
      <w:r w:rsidRPr="00B72457">
        <w:rPr>
          <w:bCs/>
        </w:rPr>
        <w:t>or designee will notify in by email</w:t>
      </w:r>
      <w:r w:rsidR="00B41816">
        <w:rPr>
          <w:bCs/>
        </w:rPr>
        <w:t>, by</w:t>
      </w:r>
      <w:r w:rsidRPr="00B72457">
        <w:rPr>
          <w:bCs/>
        </w:rPr>
        <w:t xml:space="preserve"> </w:t>
      </w:r>
      <w:r w:rsidR="00B41816">
        <w:rPr>
          <w:bCs/>
        </w:rPr>
        <w:t xml:space="preserve">phone or in person </w:t>
      </w:r>
      <w:r w:rsidRPr="00B72457">
        <w:rPr>
          <w:bCs/>
        </w:rPr>
        <w:t xml:space="preserve">the </w:t>
      </w:r>
      <w:r w:rsidR="00112F50">
        <w:rPr>
          <w:bCs/>
        </w:rPr>
        <w:t>respondent and the complainant</w:t>
      </w:r>
      <w:r w:rsidRPr="00B72457">
        <w:rPr>
          <w:bCs/>
        </w:rPr>
        <w:t xml:space="preserve">.  </w:t>
      </w:r>
    </w:p>
    <w:p w14:paraId="07B4EAF6" w14:textId="77777777" w:rsidR="009A03EA" w:rsidRPr="00B72457" w:rsidRDefault="009A03EA" w:rsidP="009A03EA">
      <w:pPr>
        <w:rPr>
          <w:bCs/>
        </w:rPr>
      </w:pPr>
    </w:p>
    <w:p w14:paraId="42A689C7" w14:textId="77777777" w:rsidR="00721DC4" w:rsidRPr="00B72457" w:rsidRDefault="00E9082E">
      <w:pPr>
        <w:rPr>
          <w:b/>
        </w:rPr>
      </w:pPr>
      <w:r w:rsidRPr="00B72457">
        <w:rPr>
          <w:b/>
        </w:rPr>
        <w:t>Investigation</w:t>
      </w:r>
    </w:p>
    <w:p w14:paraId="0A0069CB" w14:textId="77777777" w:rsidR="00C91613" w:rsidRPr="00B72457" w:rsidRDefault="00C91613">
      <w:pPr>
        <w:rPr>
          <w:b/>
        </w:rPr>
      </w:pPr>
    </w:p>
    <w:p w14:paraId="4CE743B2" w14:textId="77777777" w:rsidR="00E9082E" w:rsidRPr="00B72457" w:rsidRDefault="00E9082E">
      <w:r w:rsidRPr="00B72457">
        <w:t xml:space="preserve">The </w:t>
      </w:r>
      <w:r w:rsidR="003D43EF" w:rsidRPr="00B72457">
        <w:t>AV</w:t>
      </w:r>
      <w:r w:rsidRPr="00B72457">
        <w:t xml:space="preserve"> or designee will perform an investigation as soon as possible to determine whethe</w:t>
      </w:r>
      <w:r w:rsidR="00132452" w:rsidRPr="00B72457">
        <w:t>r the immediate health and well-</w:t>
      </w:r>
      <w:r w:rsidRPr="00B72457">
        <w:t>being of animals are compromised.</w:t>
      </w:r>
    </w:p>
    <w:p w14:paraId="5F1CF148" w14:textId="77777777" w:rsidR="00E9082E" w:rsidRPr="00B72457" w:rsidRDefault="00E9082E"/>
    <w:p w14:paraId="74614D64" w14:textId="77777777" w:rsidR="00E9082E" w:rsidRPr="00B72457" w:rsidRDefault="00E9082E">
      <w:pPr>
        <w:rPr>
          <w:b/>
        </w:rPr>
      </w:pPr>
      <w:r w:rsidRPr="00B72457">
        <w:rPr>
          <w:b/>
        </w:rPr>
        <w:t>Correct Deficiency</w:t>
      </w:r>
    </w:p>
    <w:p w14:paraId="53E2E74B" w14:textId="77777777" w:rsidR="00E9082E" w:rsidRPr="00B72457" w:rsidRDefault="00E9082E"/>
    <w:p w14:paraId="42D00CBA" w14:textId="66944FEC" w:rsidR="00244A2C" w:rsidRPr="00B72457" w:rsidRDefault="00E9082E" w:rsidP="00E9082E">
      <w:r w:rsidRPr="00B72457">
        <w:t>Deficiencies compromising the immediate health and welfare o</w:t>
      </w:r>
      <w:r w:rsidR="009A03EA" w:rsidRPr="00B72457">
        <w:t>f</w:t>
      </w:r>
      <w:r w:rsidRPr="00B72457">
        <w:t xml:space="preserve"> the animals will be immediately corrected by the </w:t>
      </w:r>
      <w:r w:rsidR="003D43EF" w:rsidRPr="00B72457">
        <w:t>A</w:t>
      </w:r>
      <w:r w:rsidRPr="00B72457">
        <w:t xml:space="preserve">V or designee. </w:t>
      </w:r>
      <w:r w:rsidR="00FC05B0">
        <w:t>T</w:t>
      </w:r>
      <w:r w:rsidRPr="00B72457">
        <w:t xml:space="preserve">he </w:t>
      </w:r>
      <w:r w:rsidR="009A03EA" w:rsidRPr="00B72457">
        <w:t>A</w:t>
      </w:r>
      <w:r w:rsidRPr="00B72457">
        <w:t>V or designee has t</w:t>
      </w:r>
      <w:r w:rsidR="00FC05B0">
        <w:t>he</w:t>
      </w:r>
      <w:r w:rsidRPr="00B72457">
        <w:t xml:space="preserve"> authority to:</w:t>
      </w:r>
    </w:p>
    <w:p w14:paraId="4285054D" w14:textId="77777777" w:rsidR="00E9082E" w:rsidRPr="00B72457" w:rsidRDefault="00E9082E" w:rsidP="00E9082E"/>
    <w:p w14:paraId="04292AA0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t>Immediately stop any or all animal research related to the allegation if deemed necessary</w:t>
      </w:r>
    </w:p>
    <w:p w14:paraId="3A54F2D3" w14:textId="77777777" w:rsidR="00E9082E" w:rsidRPr="00B72457" w:rsidRDefault="00E9082E" w:rsidP="00E9082E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</w:rPr>
      </w:pPr>
      <w:r w:rsidRPr="00B72457">
        <w:rPr>
          <w:rFonts w:ascii="Times New Roman" w:hAnsi="Times New Roman"/>
          <w:sz w:val="24"/>
        </w:rPr>
        <w:lastRenderedPageBreak/>
        <w:t>Contact oversight authorities for guidance in addressing reported incidents as needed</w:t>
      </w:r>
    </w:p>
    <w:p w14:paraId="67F4530E" w14:textId="77777777" w:rsidR="001F5275" w:rsidRPr="00B72457" w:rsidRDefault="001F5275" w:rsidP="001F5275">
      <w:pPr>
        <w:pStyle w:val="ListParagraph"/>
        <w:rPr>
          <w:rFonts w:ascii="Times New Roman" w:hAnsi="Times New Roman"/>
          <w:sz w:val="24"/>
          <w:highlight w:val="yellow"/>
        </w:rPr>
      </w:pPr>
    </w:p>
    <w:p w14:paraId="23232817" w14:textId="77777777" w:rsidR="004F6E55" w:rsidRPr="00B72457" w:rsidRDefault="00D53CD7" w:rsidP="004F6E55">
      <w:pPr>
        <w:rPr>
          <w:b/>
        </w:rPr>
      </w:pPr>
      <w:r w:rsidRPr="00B72457">
        <w:rPr>
          <w:b/>
        </w:rPr>
        <w:t>Line of Authority</w:t>
      </w:r>
    </w:p>
    <w:p w14:paraId="16C5B254" w14:textId="77777777" w:rsidR="004F6E55" w:rsidRPr="00B72457" w:rsidRDefault="004F6E55" w:rsidP="004F6E55">
      <w:pPr>
        <w:rPr>
          <w:highlight w:val="yellow"/>
        </w:rPr>
      </w:pPr>
    </w:p>
    <w:p w14:paraId="39570E4B" w14:textId="04830EC2" w:rsidR="00D53CD7" w:rsidRPr="00B72457" w:rsidRDefault="00D53CD7" w:rsidP="004F6E55">
      <w:r w:rsidRPr="00B72457">
        <w:t xml:space="preserve">The authority of the </w:t>
      </w:r>
      <w:r w:rsidR="00381850" w:rsidRPr="00B72457">
        <w:t xml:space="preserve">Vice President for Research </w:t>
      </w:r>
      <w:r w:rsidR="00FC05B0">
        <w:t xml:space="preserve">(VPR) </w:t>
      </w:r>
      <w:r w:rsidR="00381850" w:rsidRPr="00B72457">
        <w:t xml:space="preserve">of </w:t>
      </w:r>
      <w:r w:rsidR="00767C26">
        <w:t>T</w:t>
      </w:r>
      <w:r w:rsidRPr="00B72457">
        <w:t xml:space="preserve">he University of Southern Mississippi has been extended to the </w:t>
      </w:r>
      <w:r w:rsidR="00381850" w:rsidRPr="00B72457">
        <w:t xml:space="preserve">Attending Veterinarian in giving the AV the authority to demand an immediate cessation </w:t>
      </w:r>
      <w:r w:rsidRPr="00B72457">
        <w:t xml:space="preserve">of animal activities </w:t>
      </w:r>
      <w:r w:rsidR="00381850" w:rsidRPr="00B72457">
        <w:t xml:space="preserve">related </w:t>
      </w:r>
      <w:r w:rsidRPr="00B72457">
        <w:t xml:space="preserve">an allegation </w:t>
      </w:r>
      <w:r w:rsidR="00381850" w:rsidRPr="00B72457">
        <w:t xml:space="preserve">insofar as </w:t>
      </w:r>
      <w:r w:rsidRPr="00B72457">
        <w:t xml:space="preserve">animal welfare remains an ongoing concern.  Such an action must be reported to the </w:t>
      </w:r>
      <w:r w:rsidR="00767C26">
        <w:t>VP</w:t>
      </w:r>
      <w:r w:rsidR="00381850" w:rsidRPr="00B72457">
        <w:t xml:space="preserve">R, IACUC Chair and Director of ORI </w:t>
      </w:r>
      <w:r w:rsidRPr="00B72457">
        <w:t>as soon as possible.</w:t>
      </w:r>
    </w:p>
    <w:p w14:paraId="5BCC1B8D" w14:textId="77777777" w:rsidR="00D53CD7" w:rsidRPr="00B72457" w:rsidRDefault="00D53CD7" w:rsidP="004F6E55"/>
    <w:p w14:paraId="4049D4ED" w14:textId="77777777" w:rsidR="00D53CD7" w:rsidRPr="00B72457" w:rsidRDefault="00D53CD7" w:rsidP="004F6E55">
      <w:pPr>
        <w:rPr>
          <w:b/>
        </w:rPr>
      </w:pPr>
      <w:r w:rsidRPr="00B72457">
        <w:rPr>
          <w:b/>
        </w:rPr>
        <w:t>Written Report</w:t>
      </w:r>
    </w:p>
    <w:p w14:paraId="6B7A66BB" w14:textId="77777777" w:rsidR="00D53CD7" w:rsidRPr="00B72457" w:rsidRDefault="00D53CD7" w:rsidP="004F6E55"/>
    <w:p w14:paraId="51C3FD95" w14:textId="4A31EB82" w:rsidR="00D53CD7" w:rsidRPr="00B72457" w:rsidRDefault="00D53CD7" w:rsidP="004F6E55">
      <w:r w:rsidRPr="00B72457">
        <w:t xml:space="preserve">A written report of findings and action taken will be prepared </w:t>
      </w:r>
      <w:r w:rsidR="00112F50">
        <w:t xml:space="preserve">by the RIO </w:t>
      </w:r>
      <w:r w:rsidRPr="00B72457">
        <w:t xml:space="preserve">in consultation with the </w:t>
      </w:r>
      <w:r w:rsidR="00381850" w:rsidRPr="00B72457">
        <w:t>A</w:t>
      </w:r>
      <w:r w:rsidRPr="00B72457">
        <w:t>V</w:t>
      </w:r>
      <w:r w:rsidR="00381850" w:rsidRPr="00B72457">
        <w:t xml:space="preserve"> </w:t>
      </w:r>
      <w:r w:rsidRPr="00B72457">
        <w:t>or designee and the IACUC Chair</w:t>
      </w:r>
      <w:r w:rsidR="00112F50">
        <w:t xml:space="preserve"> </w:t>
      </w:r>
      <w:r w:rsidR="00FC05B0">
        <w:t xml:space="preserve">and </w:t>
      </w:r>
      <w:r w:rsidR="00112F50">
        <w:t>forwarded to the VP for Research.</w:t>
      </w:r>
    </w:p>
    <w:p w14:paraId="66E41B76" w14:textId="77777777" w:rsidR="00D53CD7" w:rsidRPr="00B72457" w:rsidRDefault="00D53CD7" w:rsidP="004F6E55"/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7687F08" w14:textId="77777777" w:rsidTr="00A645DC">
        <w:trPr>
          <w:trHeight w:val="288"/>
        </w:trPr>
        <w:tc>
          <w:tcPr>
            <w:tcW w:w="9536" w:type="dxa"/>
            <w:shd w:val="clear" w:color="auto" w:fill="BFBFBF" w:themeFill="background1" w:themeFillShade="BF"/>
            <w:vAlign w:val="center"/>
          </w:tcPr>
          <w:p w14:paraId="57FE7201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>SECTION 3</w:t>
            </w:r>
            <w:r w:rsidR="00E54061" w:rsidRPr="00B72457">
              <w:rPr>
                <w:b/>
                <w:bCs/>
              </w:rPr>
              <w:t>:</w:t>
            </w:r>
            <w:r w:rsidR="009A38E3" w:rsidRPr="00B72457">
              <w:rPr>
                <w:b/>
                <w:bCs/>
              </w:rPr>
              <w:t xml:space="preserve"> I</w:t>
            </w:r>
            <w:r w:rsidR="00DA5A2B" w:rsidRPr="00B72457">
              <w:rPr>
                <w:b/>
                <w:bCs/>
              </w:rPr>
              <w:t>F FURTHER INVESTIGATION IS REQUIRED</w:t>
            </w:r>
          </w:p>
        </w:tc>
      </w:tr>
    </w:tbl>
    <w:p w14:paraId="5EDE3A9C" w14:textId="77777777" w:rsidR="00E54061" w:rsidRPr="00B72457" w:rsidRDefault="00E54061">
      <w:pPr>
        <w:rPr>
          <w:highlight w:val="yellow"/>
        </w:rPr>
      </w:pPr>
    </w:p>
    <w:p w14:paraId="0E7B514F" w14:textId="77777777" w:rsidR="00721DC4" w:rsidRPr="00B72457" w:rsidRDefault="00721DC4">
      <w:pPr>
        <w:rPr>
          <w:highlight w:val="yellow"/>
        </w:rPr>
        <w:sectPr w:rsidR="00721DC4" w:rsidRPr="00B72457" w:rsidSect="00EF4E18">
          <w:type w:val="continuous"/>
          <w:pgSz w:w="12240" w:h="15840"/>
          <w:pgMar w:top="1440" w:right="1440" w:bottom="1440" w:left="1440" w:header="1440" w:footer="0" w:gutter="0"/>
          <w:cols w:space="720"/>
          <w:noEndnote/>
          <w:docGrid w:linePitch="326"/>
        </w:sectPr>
      </w:pPr>
    </w:p>
    <w:p w14:paraId="2BEB06FD" w14:textId="3C77FA70" w:rsidR="00381850" w:rsidRDefault="00381850" w:rsidP="00381850">
      <w:r w:rsidRPr="00B72457">
        <w:t xml:space="preserve">When additional investigation into an allegation is needed and appropriate, the relevant investigations </w:t>
      </w:r>
      <w:r w:rsidR="00AF6390">
        <w:t xml:space="preserve">will </w:t>
      </w:r>
      <w:r w:rsidR="003464D1">
        <w:t xml:space="preserve">be </w:t>
      </w:r>
      <w:r w:rsidRPr="00B72457">
        <w:t>made as promptly as is feasible by the IACUC Chair, AV and/or</w:t>
      </w:r>
      <w:r w:rsidR="00112F50">
        <w:t xml:space="preserve"> RIO</w:t>
      </w:r>
      <w:r w:rsidRPr="00B72457">
        <w:t>.</w:t>
      </w:r>
      <w:r w:rsidR="009A03EA" w:rsidRPr="00B72457">
        <w:t xml:space="preserve">  Any corrective actions deemed necessary </w:t>
      </w:r>
      <w:r w:rsidR="00AF6390">
        <w:t xml:space="preserve">will </w:t>
      </w:r>
      <w:r w:rsidR="009A03EA" w:rsidRPr="00B72457">
        <w:t>be performed promptly.</w:t>
      </w:r>
      <w:r w:rsidRPr="00B72457">
        <w:t xml:space="preserve"> </w:t>
      </w:r>
    </w:p>
    <w:p w14:paraId="61CF8143" w14:textId="709EDABA" w:rsidR="00FC05B0" w:rsidRDefault="00FC05B0" w:rsidP="00381850"/>
    <w:p w14:paraId="62363CC8" w14:textId="77777777" w:rsidR="00FC05B0" w:rsidRPr="00B72457" w:rsidRDefault="00FC05B0" w:rsidP="00FC05B0">
      <w:pPr>
        <w:rPr>
          <w:b/>
        </w:rPr>
      </w:pPr>
      <w:r w:rsidRPr="00B72457">
        <w:rPr>
          <w:b/>
        </w:rPr>
        <w:t>Written Report</w:t>
      </w:r>
    </w:p>
    <w:p w14:paraId="55C6A683" w14:textId="77777777" w:rsidR="00FC05B0" w:rsidRPr="00B72457" w:rsidRDefault="00FC05B0" w:rsidP="00FC05B0"/>
    <w:p w14:paraId="40EED1F9" w14:textId="24FA03E4" w:rsidR="00FC05B0" w:rsidRPr="00B72457" w:rsidRDefault="00FC05B0" w:rsidP="00FC05B0">
      <w:r w:rsidRPr="00B72457">
        <w:t xml:space="preserve">A written report of findings will be prepared </w:t>
      </w:r>
      <w:r>
        <w:t xml:space="preserve">by the RIO </w:t>
      </w:r>
      <w:r w:rsidRPr="00B72457">
        <w:t>in consultation with the AV or designee and the IACUC Chair</w:t>
      </w:r>
      <w:r>
        <w:t xml:space="preserve"> and forwarded to the VP for Research.</w:t>
      </w:r>
    </w:p>
    <w:p w14:paraId="193A0749" w14:textId="77777777" w:rsidR="00FC05B0" w:rsidRPr="00B72457" w:rsidRDefault="00FC05B0" w:rsidP="00381850"/>
    <w:p w14:paraId="7277CFBB" w14:textId="77777777" w:rsidR="00DA5A2B" w:rsidRPr="00B72457" w:rsidRDefault="00DA5A2B">
      <w:pPr>
        <w:rPr>
          <w:rFonts w:ascii="Arial" w:hAnsi="Arial" w:cs="Arial"/>
        </w:rPr>
      </w:pPr>
    </w:p>
    <w:tbl>
      <w:tblPr>
        <w:tblW w:w="500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4"/>
      </w:tblGrid>
      <w:tr w:rsidR="00E54061" w:rsidRPr="00B72457" w14:paraId="50DC5243" w14:textId="77777777" w:rsidTr="009A03EA">
        <w:trPr>
          <w:trHeight w:val="288"/>
        </w:trPr>
        <w:tc>
          <w:tcPr>
            <w:tcW w:w="9344" w:type="dxa"/>
            <w:shd w:val="clear" w:color="auto" w:fill="BFBFBF" w:themeFill="background1" w:themeFillShade="BF"/>
            <w:vAlign w:val="center"/>
          </w:tcPr>
          <w:p w14:paraId="79691F22" w14:textId="77777777" w:rsidR="00E54061" w:rsidRPr="00B72457" w:rsidRDefault="000855F0" w:rsidP="00A645DC">
            <w:pPr>
              <w:jc w:val="center"/>
              <w:rPr>
                <w:b/>
                <w:bCs/>
                <w:highlight w:val="yellow"/>
              </w:rPr>
            </w:pPr>
            <w:r w:rsidRPr="00B72457">
              <w:rPr>
                <w:b/>
                <w:bCs/>
              </w:rPr>
              <w:t xml:space="preserve">SECTION 4: </w:t>
            </w:r>
            <w:r w:rsidR="00DA5A2B" w:rsidRPr="00B72457">
              <w:rPr>
                <w:b/>
                <w:bCs/>
              </w:rPr>
              <w:t>IF NO ACTION IS REQUIRED</w:t>
            </w:r>
          </w:p>
        </w:tc>
      </w:tr>
    </w:tbl>
    <w:p w14:paraId="2F4CB85F" w14:textId="77777777" w:rsidR="00950354" w:rsidRPr="00B72457" w:rsidRDefault="00950354" w:rsidP="00950354">
      <w:pPr>
        <w:rPr>
          <w:highlight w:val="yellow"/>
        </w:rPr>
      </w:pPr>
    </w:p>
    <w:p w14:paraId="711A43D6" w14:textId="173A1CA3" w:rsidR="00774D3A" w:rsidRPr="00B72457" w:rsidRDefault="00DA5A2B" w:rsidP="00774D3A">
      <w:r w:rsidRPr="00B72457">
        <w:t>If no action is necessary,</w:t>
      </w:r>
      <w:r w:rsidR="00774D3A" w:rsidRPr="00774D3A">
        <w:t xml:space="preserve"> </w:t>
      </w:r>
      <w:r w:rsidR="00774D3A">
        <w:t>a</w:t>
      </w:r>
      <w:r w:rsidR="00774D3A" w:rsidRPr="00B72457">
        <w:t xml:space="preserve"> written report </w:t>
      </w:r>
      <w:r w:rsidR="00774D3A">
        <w:t xml:space="preserve">explaining the basis of this determination </w:t>
      </w:r>
      <w:r w:rsidR="00774D3A" w:rsidRPr="00B72457">
        <w:t xml:space="preserve">will be prepared </w:t>
      </w:r>
      <w:r w:rsidR="00774D3A">
        <w:t xml:space="preserve">by the RIO </w:t>
      </w:r>
      <w:r w:rsidR="00774D3A" w:rsidRPr="00B72457">
        <w:t>in consultation with the AV or designee and the IACUC Chair</w:t>
      </w:r>
      <w:r w:rsidR="00774D3A">
        <w:t xml:space="preserve"> and forwarded to the VP for Research.</w:t>
      </w:r>
    </w:p>
    <w:p w14:paraId="4DDAD1DD" w14:textId="5EB1EB91" w:rsidR="00FC05B0" w:rsidRDefault="00FC05B0" w:rsidP="00E13291"/>
    <w:p w14:paraId="6AA7032C" w14:textId="77777777" w:rsidR="00FC05B0" w:rsidRPr="00B72457" w:rsidRDefault="00FC05B0" w:rsidP="00E13291"/>
    <w:p w14:paraId="3A4E86CC" w14:textId="5A6B0D95" w:rsidR="003D43EF" w:rsidRPr="00B72457" w:rsidRDefault="003D43EF" w:rsidP="00D6214A"/>
    <w:sectPr w:rsidR="003D43EF" w:rsidRPr="00B72457" w:rsidSect="00EF4E18">
      <w:type w:val="continuous"/>
      <w:pgSz w:w="12240" w:h="15840"/>
      <w:pgMar w:top="1440" w:right="1440" w:bottom="1440" w:left="1440" w:header="14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A02F" w14:textId="77777777" w:rsidR="0014086A" w:rsidRDefault="0014086A" w:rsidP="00684288">
      <w:r>
        <w:separator/>
      </w:r>
    </w:p>
  </w:endnote>
  <w:endnote w:type="continuationSeparator" w:id="0">
    <w:p w14:paraId="491AB80C" w14:textId="77777777" w:rsidR="0014086A" w:rsidRDefault="0014086A" w:rsidP="006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391E" w14:textId="77777777" w:rsidR="0014086A" w:rsidRDefault="0014086A" w:rsidP="00684288">
      <w:r>
        <w:separator/>
      </w:r>
    </w:p>
  </w:footnote>
  <w:footnote w:type="continuationSeparator" w:id="0">
    <w:p w14:paraId="6B5D8B5F" w14:textId="77777777" w:rsidR="0014086A" w:rsidRDefault="0014086A" w:rsidP="00684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8FC"/>
    <w:multiLevelType w:val="hybridMultilevel"/>
    <w:tmpl w:val="17B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87A"/>
    <w:multiLevelType w:val="hybridMultilevel"/>
    <w:tmpl w:val="4D5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2F5"/>
    <w:multiLevelType w:val="hybridMultilevel"/>
    <w:tmpl w:val="6CFEE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72B1"/>
    <w:multiLevelType w:val="hybridMultilevel"/>
    <w:tmpl w:val="1CDEB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7325B"/>
    <w:multiLevelType w:val="hybridMultilevel"/>
    <w:tmpl w:val="26A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238F6"/>
    <w:multiLevelType w:val="hybridMultilevel"/>
    <w:tmpl w:val="FAB4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C7C1B"/>
    <w:multiLevelType w:val="hybridMultilevel"/>
    <w:tmpl w:val="DCD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04B9"/>
    <w:multiLevelType w:val="hybridMultilevel"/>
    <w:tmpl w:val="DC2E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3B47"/>
    <w:multiLevelType w:val="hybridMultilevel"/>
    <w:tmpl w:val="A812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75AAA"/>
    <w:multiLevelType w:val="hybridMultilevel"/>
    <w:tmpl w:val="1728A688"/>
    <w:lvl w:ilvl="0" w:tplc="39168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0EE2"/>
    <w:multiLevelType w:val="hybridMultilevel"/>
    <w:tmpl w:val="5368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4464"/>
    <w:multiLevelType w:val="hybridMultilevel"/>
    <w:tmpl w:val="D58C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772FA"/>
    <w:multiLevelType w:val="hybridMultilevel"/>
    <w:tmpl w:val="4A4E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61E2"/>
    <w:multiLevelType w:val="hybridMultilevel"/>
    <w:tmpl w:val="D01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0407"/>
    <w:multiLevelType w:val="hybridMultilevel"/>
    <w:tmpl w:val="54F8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E0B2C"/>
    <w:multiLevelType w:val="hybridMultilevel"/>
    <w:tmpl w:val="6BB21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125350">
    <w:abstractNumId w:val="15"/>
  </w:num>
  <w:num w:numId="2" w16cid:durableId="1891845753">
    <w:abstractNumId w:val="2"/>
  </w:num>
  <w:num w:numId="3" w16cid:durableId="997804705">
    <w:abstractNumId w:val="3"/>
  </w:num>
  <w:num w:numId="4" w16cid:durableId="905460069">
    <w:abstractNumId w:val="1"/>
  </w:num>
  <w:num w:numId="5" w16cid:durableId="934479859">
    <w:abstractNumId w:val="10"/>
  </w:num>
  <w:num w:numId="6" w16cid:durableId="629628052">
    <w:abstractNumId w:val="7"/>
  </w:num>
  <w:num w:numId="7" w16cid:durableId="522402431">
    <w:abstractNumId w:val="9"/>
  </w:num>
  <w:num w:numId="8" w16cid:durableId="1496726275">
    <w:abstractNumId w:val="4"/>
  </w:num>
  <w:num w:numId="9" w16cid:durableId="1212230286">
    <w:abstractNumId w:val="6"/>
  </w:num>
  <w:num w:numId="10" w16cid:durableId="1101871799">
    <w:abstractNumId w:val="0"/>
  </w:num>
  <w:num w:numId="11" w16cid:durableId="1762557566">
    <w:abstractNumId w:val="11"/>
  </w:num>
  <w:num w:numId="12" w16cid:durableId="562444238">
    <w:abstractNumId w:val="13"/>
  </w:num>
  <w:num w:numId="13" w16cid:durableId="1469321521">
    <w:abstractNumId w:val="14"/>
  </w:num>
  <w:num w:numId="14" w16cid:durableId="1179975875">
    <w:abstractNumId w:val="5"/>
  </w:num>
  <w:num w:numId="15" w16cid:durableId="1173492486">
    <w:abstractNumId w:val="12"/>
  </w:num>
  <w:num w:numId="16" w16cid:durableId="1296832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AZaOgLTnzpGbFxBZzy20EjS9IyySl3wAauXME9hx6j5SJwLv7eP6s/h2EOXSuFSM7cMt+GDjT8MDuZ1yrJT6g==" w:salt="j/45FRxG1SNmlgp2Gj30F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C4"/>
    <w:rsid w:val="000162A3"/>
    <w:rsid w:val="00016A22"/>
    <w:rsid w:val="000548F4"/>
    <w:rsid w:val="000608DF"/>
    <w:rsid w:val="000855F0"/>
    <w:rsid w:val="000918DC"/>
    <w:rsid w:val="000E1D16"/>
    <w:rsid w:val="000E3500"/>
    <w:rsid w:val="000F02CF"/>
    <w:rsid w:val="00112F50"/>
    <w:rsid w:val="00124EEC"/>
    <w:rsid w:val="00132452"/>
    <w:rsid w:val="0014086A"/>
    <w:rsid w:val="00176B37"/>
    <w:rsid w:val="00180B85"/>
    <w:rsid w:val="001B6E7A"/>
    <w:rsid w:val="001C4C41"/>
    <w:rsid w:val="001F4A2C"/>
    <w:rsid w:val="001F5275"/>
    <w:rsid w:val="002006EE"/>
    <w:rsid w:val="0020142A"/>
    <w:rsid w:val="00214BAE"/>
    <w:rsid w:val="00217469"/>
    <w:rsid w:val="00233EC8"/>
    <w:rsid w:val="00244A2C"/>
    <w:rsid w:val="00273AC7"/>
    <w:rsid w:val="0028010D"/>
    <w:rsid w:val="00284299"/>
    <w:rsid w:val="002B2A37"/>
    <w:rsid w:val="002E2B75"/>
    <w:rsid w:val="002F657B"/>
    <w:rsid w:val="00315426"/>
    <w:rsid w:val="0032408E"/>
    <w:rsid w:val="003267C6"/>
    <w:rsid w:val="003464D1"/>
    <w:rsid w:val="00347C3B"/>
    <w:rsid w:val="00350D85"/>
    <w:rsid w:val="00355F3F"/>
    <w:rsid w:val="003668FB"/>
    <w:rsid w:val="00367FA4"/>
    <w:rsid w:val="00371CAF"/>
    <w:rsid w:val="00377E12"/>
    <w:rsid w:val="00381850"/>
    <w:rsid w:val="00385016"/>
    <w:rsid w:val="00385643"/>
    <w:rsid w:val="003A4630"/>
    <w:rsid w:val="003C420A"/>
    <w:rsid w:val="003D43EF"/>
    <w:rsid w:val="003E208E"/>
    <w:rsid w:val="003F5F9B"/>
    <w:rsid w:val="00413398"/>
    <w:rsid w:val="00417990"/>
    <w:rsid w:val="00420F2B"/>
    <w:rsid w:val="00455926"/>
    <w:rsid w:val="00462F9F"/>
    <w:rsid w:val="00463E02"/>
    <w:rsid w:val="00467900"/>
    <w:rsid w:val="00484199"/>
    <w:rsid w:val="004A3E0A"/>
    <w:rsid w:val="004C754B"/>
    <w:rsid w:val="004D28BE"/>
    <w:rsid w:val="004F014E"/>
    <w:rsid w:val="004F6E55"/>
    <w:rsid w:val="005035DB"/>
    <w:rsid w:val="005158AA"/>
    <w:rsid w:val="005267F7"/>
    <w:rsid w:val="00533E87"/>
    <w:rsid w:val="00536ABB"/>
    <w:rsid w:val="00561B2A"/>
    <w:rsid w:val="00575EE5"/>
    <w:rsid w:val="00576F3B"/>
    <w:rsid w:val="0058643B"/>
    <w:rsid w:val="005B110D"/>
    <w:rsid w:val="005C7E38"/>
    <w:rsid w:val="005E3DB1"/>
    <w:rsid w:val="005E55CF"/>
    <w:rsid w:val="005F24C7"/>
    <w:rsid w:val="00611001"/>
    <w:rsid w:val="00612518"/>
    <w:rsid w:val="00616887"/>
    <w:rsid w:val="006233CC"/>
    <w:rsid w:val="006354BA"/>
    <w:rsid w:val="006513C0"/>
    <w:rsid w:val="006659F3"/>
    <w:rsid w:val="00673834"/>
    <w:rsid w:val="00684288"/>
    <w:rsid w:val="00697C0E"/>
    <w:rsid w:val="006B0E38"/>
    <w:rsid w:val="006E2870"/>
    <w:rsid w:val="006E3AB6"/>
    <w:rsid w:val="006E4F2C"/>
    <w:rsid w:val="00703300"/>
    <w:rsid w:val="00705552"/>
    <w:rsid w:val="007150C7"/>
    <w:rsid w:val="00721DC4"/>
    <w:rsid w:val="00724227"/>
    <w:rsid w:val="0075563C"/>
    <w:rsid w:val="00761497"/>
    <w:rsid w:val="00762151"/>
    <w:rsid w:val="00767C26"/>
    <w:rsid w:val="00774D3A"/>
    <w:rsid w:val="00795CE9"/>
    <w:rsid w:val="007A7C31"/>
    <w:rsid w:val="007B0E28"/>
    <w:rsid w:val="007D1776"/>
    <w:rsid w:val="007D39FF"/>
    <w:rsid w:val="007F1651"/>
    <w:rsid w:val="007F2C83"/>
    <w:rsid w:val="00812CC7"/>
    <w:rsid w:val="00813AFD"/>
    <w:rsid w:val="008168E0"/>
    <w:rsid w:val="008224BC"/>
    <w:rsid w:val="008256A0"/>
    <w:rsid w:val="008307E2"/>
    <w:rsid w:val="00844380"/>
    <w:rsid w:val="00847590"/>
    <w:rsid w:val="008507D7"/>
    <w:rsid w:val="00857411"/>
    <w:rsid w:val="00867028"/>
    <w:rsid w:val="008B1CA1"/>
    <w:rsid w:val="008D7BAF"/>
    <w:rsid w:val="008E774C"/>
    <w:rsid w:val="009015D7"/>
    <w:rsid w:val="009107FB"/>
    <w:rsid w:val="00910FFA"/>
    <w:rsid w:val="00921DB2"/>
    <w:rsid w:val="00930259"/>
    <w:rsid w:val="00944C0B"/>
    <w:rsid w:val="00950354"/>
    <w:rsid w:val="0095193C"/>
    <w:rsid w:val="0095633D"/>
    <w:rsid w:val="00970DE2"/>
    <w:rsid w:val="009732AB"/>
    <w:rsid w:val="009813DF"/>
    <w:rsid w:val="0099654D"/>
    <w:rsid w:val="00996D14"/>
    <w:rsid w:val="009A03EA"/>
    <w:rsid w:val="009A38E3"/>
    <w:rsid w:val="009D1724"/>
    <w:rsid w:val="00A04789"/>
    <w:rsid w:val="00A17AF3"/>
    <w:rsid w:val="00A31B76"/>
    <w:rsid w:val="00A35200"/>
    <w:rsid w:val="00A645DC"/>
    <w:rsid w:val="00A766F0"/>
    <w:rsid w:val="00A924DD"/>
    <w:rsid w:val="00A9342D"/>
    <w:rsid w:val="00AB7383"/>
    <w:rsid w:val="00AD4CAD"/>
    <w:rsid w:val="00AE3B1E"/>
    <w:rsid w:val="00AF1714"/>
    <w:rsid w:val="00AF45C9"/>
    <w:rsid w:val="00AF6390"/>
    <w:rsid w:val="00B41816"/>
    <w:rsid w:val="00B442C8"/>
    <w:rsid w:val="00B4648E"/>
    <w:rsid w:val="00B72457"/>
    <w:rsid w:val="00B779D9"/>
    <w:rsid w:val="00B8579C"/>
    <w:rsid w:val="00B948CC"/>
    <w:rsid w:val="00BD40D8"/>
    <w:rsid w:val="00BD577A"/>
    <w:rsid w:val="00C17332"/>
    <w:rsid w:val="00C1793D"/>
    <w:rsid w:val="00C31358"/>
    <w:rsid w:val="00C40FCE"/>
    <w:rsid w:val="00C55D56"/>
    <w:rsid w:val="00C707F0"/>
    <w:rsid w:val="00C76D63"/>
    <w:rsid w:val="00C87455"/>
    <w:rsid w:val="00C91613"/>
    <w:rsid w:val="00CA61CE"/>
    <w:rsid w:val="00CB0C83"/>
    <w:rsid w:val="00CB39DE"/>
    <w:rsid w:val="00CC382D"/>
    <w:rsid w:val="00CD1CB2"/>
    <w:rsid w:val="00CE2A1C"/>
    <w:rsid w:val="00CE4BCF"/>
    <w:rsid w:val="00CE7665"/>
    <w:rsid w:val="00CF7EF7"/>
    <w:rsid w:val="00D23411"/>
    <w:rsid w:val="00D239E1"/>
    <w:rsid w:val="00D25B08"/>
    <w:rsid w:val="00D36E40"/>
    <w:rsid w:val="00D410B7"/>
    <w:rsid w:val="00D53CD7"/>
    <w:rsid w:val="00D6214A"/>
    <w:rsid w:val="00D77283"/>
    <w:rsid w:val="00D86714"/>
    <w:rsid w:val="00DA5A2B"/>
    <w:rsid w:val="00DA6E22"/>
    <w:rsid w:val="00DB12CC"/>
    <w:rsid w:val="00DD1A3D"/>
    <w:rsid w:val="00DD4953"/>
    <w:rsid w:val="00DD5AEF"/>
    <w:rsid w:val="00DF41FF"/>
    <w:rsid w:val="00E13291"/>
    <w:rsid w:val="00E54061"/>
    <w:rsid w:val="00E629CC"/>
    <w:rsid w:val="00E74CF6"/>
    <w:rsid w:val="00E9082E"/>
    <w:rsid w:val="00EA2B86"/>
    <w:rsid w:val="00EC005B"/>
    <w:rsid w:val="00EC152A"/>
    <w:rsid w:val="00EC23D3"/>
    <w:rsid w:val="00EC6F14"/>
    <w:rsid w:val="00EF4E18"/>
    <w:rsid w:val="00F101EF"/>
    <w:rsid w:val="00F25E9F"/>
    <w:rsid w:val="00F30207"/>
    <w:rsid w:val="00F4341D"/>
    <w:rsid w:val="00F532D3"/>
    <w:rsid w:val="00F66F3C"/>
    <w:rsid w:val="00F83B88"/>
    <w:rsid w:val="00F902E5"/>
    <w:rsid w:val="00FA5E7B"/>
    <w:rsid w:val="00FC05B0"/>
    <w:rsid w:val="00FC3EE7"/>
    <w:rsid w:val="00F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7B140"/>
  <w15:docId w15:val="{4B89A599-3004-47EC-8926-9787D74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3500"/>
    <w:pPr>
      <w:widowControl/>
      <w:autoSpaceDE/>
      <w:autoSpaceDN/>
      <w:adjustRightInd/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2F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8507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42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4288"/>
    <w:rPr>
      <w:sz w:val="24"/>
      <w:szCs w:val="24"/>
    </w:rPr>
  </w:style>
  <w:style w:type="paragraph" w:styleId="Footer">
    <w:name w:val="footer"/>
    <w:basedOn w:val="Normal"/>
    <w:link w:val="FooterChar"/>
    <w:rsid w:val="006842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4288"/>
    <w:rPr>
      <w:sz w:val="24"/>
      <w:szCs w:val="24"/>
    </w:rPr>
  </w:style>
  <w:style w:type="paragraph" w:styleId="BalloonText">
    <w:name w:val="Balloon Text"/>
    <w:basedOn w:val="Normal"/>
    <w:link w:val="BalloonTextChar"/>
    <w:rsid w:val="0068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4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500"/>
    <w:rPr>
      <w:rFonts w:asciiTheme="majorHAnsi" w:hAnsiTheme="majorHAnsi"/>
      <w:b/>
      <w:caps/>
      <w:spacing w:val="8"/>
      <w:sz w:val="28"/>
      <w:szCs w:val="24"/>
    </w:rPr>
  </w:style>
  <w:style w:type="paragraph" w:styleId="ListParagraph">
    <w:name w:val="List Paragraph"/>
    <w:basedOn w:val="Normal"/>
    <w:uiPriority w:val="34"/>
    <w:unhideWhenUsed/>
    <w:qFormat/>
    <w:rsid w:val="000E3500"/>
    <w:pPr>
      <w:widowControl/>
      <w:autoSpaceDE/>
      <w:autoSpaceDN/>
      <w:adjustRightInd/>
      <w:ind w:left="720"/>
      <w:contextualSpacing/>
    </w:pPr>
    <w:rPr>
      <w:rFonts w:asciiTheme="minorHAnsi" w:hAnsiTheme="minorHAnsi"/>
      <w:sz w:val="16"/>
    </w:rPr>
  </w:style>
  <w:style w:type="table" w:styleId="TableGrid">
    <w:name w:val="Table Grid"/>
    <w:basedOn w:val="TableNormal"/>
    <w:rsid w:val="000E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62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rsid w:val="0052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cuc@us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mep.co1.qualtrics.com/jfe/form/SV_emPsshotuTgDX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muel.Bruton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@usm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09B1-312C-0B42-ADCC-1C2E08E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4522</Characters>
  <Application>Microsoft Office Word</Application>
  <DocSecurity>8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HOLDING BUILDINGS/AREAS</vt:lpstr>
    </vt:vector>
  </TitlesOfParts>
  <Company>University of Southern Mississippi</Company>
  <LinksUpToDate>false</LinksUpToDate>
  <CharactersWithSpaces>5262</CharactersWithSpaces>
  <SharedDoc>false</SharedDoc>
  <HLinks>
    <vt:vector size="48" baseType="variant">
      <vt:variant>
        <vt:i4>2293885</vt:i4>
      </vt:variant>
      <vt:variant>
        <vt:i4>21</vt:i4>
      </vt:variant>
      <vt:variant>
        <vt:i4>0</vt:i4>
      </vt:variant>
      <vt:variant>
        <vt:i4>5</vt:i4>
      </vt:variant>
      <vt:variant>
        <vt:lpwstr>http://www.hattiesburgamerican.com/</vt:lpwstr>
      </vt:variant>
      <vt:variant>
        <vt:lpwstr/>
      </vt:variant>
      <vt:variant>
        <vt:i4>6094922</vt:i4>
      </vt:variant>
      <vt:variant>
        <vt:i4>18</vt:i4>
      </vt:variant>
      <vt:variant>
        <vt:i4>0</vt:i4>
      </vt:variant>
      <vt:variant>
        <vt:i4>5</vt:i4>
      </vt:variant>
      <vt:variant>
        <vt:lpwstr>http://www.wlox.com/</vt:lpwstr>
      </vt:variant>
      <vt:variant>
        <vt:lpwstr/>
      </vt:variant>
      <vt:variant>
        <vt:i4>6160450</vt:i4>
      </vt:variant>
      <vt:variant>
        <vt:i4>15</vt:i4>
      </vt:variant>
      <vt:variant>
        <vt:i4>0</vt:i4>
      </vt:variant>
      <vt:variant>
        <vt:i4>5</vt:i4>
      </vt:variant>
      <vt:variant>
        <vt:lpwstr>http://www.whlt.com/</vt:lpwstr>
      </vt:variant>
      <vt:variant>
        <vt:lpwstr/>
      </vt:variant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http://www.wdam.com/</vt:lpwstr>
      </vt:variant>
      <vt:variant>
        <vt:lpwstr/>
      </vt:variant>
      <vt:variant>
        <vt:i4>5701654</vt:i4>
      </vt:variant>
      <vt:variant>
        <vt:i4>9</vt:i4>
      </vt:variant>
      <vt:variant>
        <vt:i4>0</vt:i4>
      </vt:variant>
      <vt:variant>
        <vt:i4>5</vt:i4>
      </vt:variant>
      <vt:variant>
        <vt:lpwstr>http://www.nws.noaa.gov/</vt:lpwstr>
      </vt:variant>
      <vt:variant>
        <vt:lpwstr/>
      </vt:variant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http://www.nhc.noaa.gov/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http://www.spc.noaa.gov/</vt:lpwstr>
      </vt:variant>
      <vt:variant>
        <vt:lpwstr/>
      </vt:variant>
      <vt:variant>
        <vt:i4>2031639</vt:i4>
      </vt:variant>
      <vt:variant>
        <vt:i4>0</vt:i4>
      </vt:variant>
      <vt:variant>
        <vt:i4>0</vt:i4>
      </vt:variant>
      <vt:variant>
        <vt:i4>5</vt:i4>
      </vt:variant>
      <vt:variant>
        <vt:lpwstr>http://www.srh.noaa.gov/jan/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HOLDING BUILDINGS/AREAS</dc:title>
  <dc:creator>jrich</dc:creator>
  <cp:lastModifiedBy>Alicia Macchione</cp:lastModifiedBy>
  <cp:revision>2</cp:revision>
  <cp:lastPrinted>2022-06-30T17:29:00Z</cp:lastPrinted>
  <dcterms:created xsi:type="dcterms:W3CDTF">2022-07-01T12:47:00Z</dcterms:created>
  <dcterms:modified xsi:type="dcterms:W3CDTF">2022-07-01T12:47:00Z</dcterms:modified>
</cp:coreProperties>
</file>