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ABCE6" w14:textId="694FA0FE" w:rsidR="0024242E" w:rsidRDefault="00434C6F" w:rsidP="00434C6F">
      <w:pPr>
        <w:jc w:val="center"/>
        <w:rPr>
          <w:rFonts w:ascii="Times" w:eastAsia="Times New Roman" w:hAnsi="Times" w:cs="Times New Roman"/>
          <w:color w:val="FF0000"/>
          <w:sz w:val="30"/>
          <w:szCs w:val="30"/>
        </w:rPr>
      </w:pPr>
      <w:r>
        <w:rPr>
          <w:rFonts w:ascii="Times" w:eastAsia="Times New Roman" w:hAnsi="Times" w:cs="Times New Roman"/>
          <w:color w:val="FF0000"/>
          <w:sz w:val="30"/>
          <w:szCs w:val="30"/>
        </w:rPr>
        <w:t>Passed SOM full faculty 3/28/17</w:t>
      </w:r>
      <w:bookmarkStart w:id="0" w:name="_GoBack"/>
      <w:bookmarkEnd w:id="0"/>
    </w:p>
    <w:p w14:paraId="7EA05E53" w14:textId="2EE02071" w:rsidR="00434C6F" w:rsidRPr="00434C6F" w:rsidRDefault="00434C6F" w:rsidP="00434C6F">
      <w:pPr>
        <w:jc w:val="center"/>
        <w:rPr>
          <w:rFonts w:ascii="Times" w:eastAsia="Times New Roman" w:hAnsi="Times" w:cs="Times New Roman"/>
          <w:color w:val="FF0000"/>
          <w:sz w:val="30"/>
          <w:szCs w:val="30"/>
        </w:rPr>
      </w:pPr>
      <w:r>
        <w:rPr>
          <w:rFonts w:ascii="Times" w:eastAsia="Times New Roman" w:hAnsi="Times" w:cs="Times New Roman"/>
          <w:color w:val="FF0000"/>
          <w:sz w:val="30"/>
          <w:szCs w:val="30"/>
        </w:rPr>
        <w:t>28 yes 4 no 1 abstain</w:t>
      </w:r>
    </w:p>
    <w:p w14:paraId="7704572E" w14:textId="77777777" w:rsidR="00434C6F" w:rsidRDefault="00434C6F" w:rsidP="00DC7D0C">
      <w:pPr>
        <w:rPr>
          <w:rFonts w:ascii="Times" w:eastAsia="Times New Roman" w:hAnsi="Times" w:cs="Times New Roman"/>
          <w:sz w:val="30"/>
          <w:szCs w:val="30"/>
        </w:rPr>
      </w:pPr>
    </w:p>
    <w:p w14:paraId="7C91866E" w14:textId="77777777" w:rsidR="00434C6F" w:rsidRDefault="00434C6F" w:rsidP="00DC7D0C">
      <w:pPr>
        <w:rPr>
          <w:rFonts w:ascii="Times" w:eastAsia="Times New Roman" w:hAnsi="Times" w:cs="Times New Roman"/>
          <w:sz w:val="30"/>
          <w:szCs w:val="30"/>
        </w:rPr>
      </w:pPr>
    </w:p>
    <w:p w14:paraId="75DF1A93" w14:textId="77777777" w:rsidR="00434C6F" w:rsidRDefault="00434C6F" w:rsidP="00DC7D0C">
      <w:pPr>
        <w:rPr>
          <w:rFonts w:ascii="Times" w:eastAsia="Times New Roman" w:hAnsi="Times" w:cs="Times New Roman"/>
          <w:sz w:val="30"/>
          <w:szCs w:val="30"/>
        </w:rPr>
      </w:pPr>
    </w:p>
    <w:p w14:paraId="14589689" w14:textId="6FE1AF28" w:rsidR="00DC7D0C" w:rsidRDefault="00DC7D0C" w:rsidP="00DC7D0C">
      <w:pPr>
        <w:rPr>
          <w:rFonts w:ascii="Times" w:eastAsia="Times New Roman" w:hAnsi="Times" w:cs="Times New Roman"/>
          <w:sz w:val="30"/>
          <w:szCs w:val="30"/>
        </w:rPr>
      </w:pPr>
      <w:r>
        <w:rPr>
          <w:rFonts w:ascii="Times" w:eastAsia="Times New Roman" w:hAnsi="Times" w:cs="Times New Roman"/>
          <w:sz w:val="30"/>
          <w:szCs w:val="30"/>
        </w:rPr>
        <w:t>In accordance with section 3.4 of the USM faculty handbook, non-tenure, but full time faculty are considered to be a part of the Corps of Instruction, and are eligible for promotion. In the School of Music, faculty who do not possess a terminal degree upon appointment will be in the Instructor-Lecturer-Senior Lecturer track. Faculty who do possess the terminal degree upon appointment will be in the Assistant Teaching Professor-Associate Teachi</w:t>
      </w:r>
      <w:r w:rsidR="00ED5F9D">
        <w:rPr>
          <w:rFonts w:ascii="Times" w:eastAsia="Times New Roman" w:hAnsi="Times" w:cs="Times New Roman"/>
          <w:sz w:val="30"/>
          <w:szCs w:val="30"/>
        </w:rPr>
        <w:t>ng Professor-Teaching Professor</w:t>
      </w:r>
      <w:r w:rsidR="00B83CE7">
        <w:rPr>
          <w:rFonts w:ascii="Times" w:eastAsia="Times New Roman" w:hAnsi="Times" w:cs="Times New Roman"/>
          <w:sz w:val="30"/>
          <w:szCs w:val="30"/>
        </w:rPr>
        <w:t xml:space="preserve"> track</w:t>
      </w:r>
      <w:r w:rsidR="00ED5F9D">
        <w:rPr>
          <w:rFonts w:ascii="Times" w:eastAsia="Times New Roman" w:hAnsi="Times" w:cs="Times New Roman"/>
          <w:sz w:val="30"/>
          <w:szCs w:val="30"/>
        </w:rPr>
        <w:t xml:space="preserve">. Any Instructor who possesses the terminal degree may request </w:t>
      </w:r>
      <w:r w:rsidR="004F21B4">
        <w:rPr>
          <w:rFonts w:ascii="Times" w:eastAsia="Times New Roman" w:hAnsi="Times" w:cs="Times New Roman"/>
          <w:sz w:val="30"/>
          <w:szCs w:val="30"/>
        </w:rPr>
        <w:t xml:space="preserve">being moved to the rank of Assistant Teaching Professor by sending the request in writing to the Director of the School of Music. </w:t>
      </w:r>
      <w:r w:rsidR="00BA61D2">
        <w:rPr>
          <w:rFonts w:ascii="Times" w:eastAsia="Times New Roman" w:hAnsi="Times" w:cs="Times New Roman"/>
          <w:sz w:val="30"/>
          <w:szCs w:val="30"/>
        </w:rPr>
        <w:t xml:space="preserve">In that request the faculty member must show that they meet the criteria </w:t>
      </w:r>
      <w:r w:rsidR="00164859">
        <w:rPr>
          <w:rFonts w:ascii="Times" w:eastAsia="Times New Roman" w:hAnsi="Times" w:cs="Times New Roman"/>
          <w:sz w:val="30"/>
          <w:szCs w:val="30"/>
        </w:rPr>
        <w:t xml:space="preserve">given </w:t>
      </w:r>
      <w:r w:rsidR="00BA61D2">
        <w:rPr>
          <w:rFonts w:ascii="Times" w:eastAsia="Times New Roman" w:hAnsi="Times" w:cs="Times New Roman"/>
          <w:sz w:val="30"/>
          <w:szCs w:val="30"/>
        </w:rPr>
        <w:t>below for Assistant Teaching Professor.</w:t>
      </w:r>
    </w:p>
    <w:p w14:paraId="2593C95B" w14:textId="77777777" w:rsidR="004F21B4" w:rsidRDefault="004F21B4" w:rsidP="00DC7D0C">
      <w:pPr>
        <w:rPr>
          <w:rFonts w:ascii="Times" w:eastAsia="Times New Roman" w:hAnsi="Times" w:cs="Times New Roman"/>
          <w:sz w:val="30"/>
          <w:szCs w:val="30"/>
        </w:rPr>
      </w:pPr>
    </w:p>
    <w:p w14:paraId="31A07BC1" w14:textId="3B754796" w:rsidR="004F21B4" w:rsidRDefault="004F21B4" w:rsidP="00DC7D0C">
      <w:pPr>
        <w:rPr>
          <w:rFonts w:ascii="Times" w:eastAsia="Times New Roman" w:hAnsi="Times" w:cs="Times New Roman"/>
          <w:sz w:val="30"/>
          <w:szCs w:val="30"/>
        </w:rPr>
      </w:pPr>
      <w:r>
        <w:rPr>
          <w:rFonts w:ascii="Times" w:eastAsia="Times New Roman" w:hAnsi="Times" w:cs="Times New Roman"/>
          <w:sz w:val="30"/>
          <w:szCs w:val="30"/>
        </w:rPr>
        <w:t>Individuals in either of these two non-tenure full time tracks may apply for promotion within their track. The</w:t>
      </w:r>
      <w:r w:rsidR="00164859">
        <w:rPr>
          <w:rFonts w:ascii="Times" w:eastAsia="Times New Roman" w:hAnsi="Times" w:cs="Times New Roman"/>
          <w:sz w:val="30"/>
          <w:szCs w:val="30"/>
        </w:rPr>
        <w:t>se</w:t>
      </w:r>
      <w:r>
        <w:rPr>
          <w:rFonts w:ascii="Times" w:eastAsia="Times New Roman" w:hAnsi="Times" w:cs="Times New Roman"/>
          <w:sz w:val="30"/>
          <w:szCs w:val="30"/>
        </w:rPr>
        <w:t xml:space="preserve"> promotion dossiers are submitted on the same schedule as Pre-tenure dossiers, and are, at the </w:t>
      </w:r>
      <w:r w:rsidR="00B83CE7">
        <w:rPr>
          <w:rFonts w:ascii="Times" w:eastAsia="Times New Roman" w:hAnsi="Times" w:cs="Times New Roman"/>
          <w:sz w:val="30"/>
          <w:szCs w:val="30"/>
        </w:rPr>
        <w:t>s</w:t>
      </w:r>
      <w:r>
        <w:rPr>
          <w:rFonts w:ascii="Times" w:eastAsia="Times New Roman" w:hAnsi="Times" w:cs="Times New Roman"/>
          <w:sz w:val="30"/>
          <w:szCs w:val="30"/>
        </w:rPr>
        <w:t>chool l</w:t>
      </w:r>
      <w:r w:rsidR="00B83CE7">
        <w:rPr>
          <w:rFonts w:ascii="Times" w:eastAsia="Times New Roman" w:hAnsi="Times" w:cs="Times New Roman"/>
          <w:sz w:val="30"/>
          <w:szCs w:val="30"/>
        </w:rPr>
        <w:t>evel, considered by the p</w:t>
      </w:r>
      <w:r>
        <w:rPr>
          <w:rFonts w:ascii="Times" w:eastAsia="Times New Roman" w:hAnsi="Times" w:cs="Times New Roman"/>
          <w:sz w:val="30"/>
          <w:szCs w:val="30"/>
        </w:rPr>
        <w:t>romotion committee</w:t>
      </w:r>
      <w:r w:rsidR="00B83CE7">
        <w:rPr>
          <w:rFonts w:ascii="Times" w:eastAsia="Times New Roman" w:hAnsi="Times" w:cs="Times New Roman"/>
          <w:sz w:val="30"/>
          <w:szCs w:val="30"/>
        </w:rPr>
        <w:t xml:space="preserve"> which consists of all tenured associate and full p</w:t>
      </w:r>
      <w:r>
        <w:rPr>
          <w:rFonts w:ascii="Times" w:eastAsia="Times New Roman" w:hAnsi="Times" w:cs="Times New Roman"/>
          <w:sz w:val="30"/>
          <w:szCs w:val="30"/>
        </w:rPr>
        <w:t xml:space="preserve">rofessors. </w:t>
      </w:r>
    </w:p>
    <w:p w14:paraId="6525689E" w14:textId="77777777" w:rsidR="00B17F8F" w:rsidRDefault="00B17F8F" w:rsidP="00DC7D0C">
      <w:pPr>
        <w:rPr>
          <w:rFonts w:ascii="Times" w:eastAsia="Times New Roman" w:hAnsi="Times" w:cs="Times New Roman"/>
          <w:sz w:val="30"/>
          <w:szCs w:val="30"/>
        </w:rPr>
      </w:pPr>
    </w:p>
    <w:p w14:paraId="672B6710" w14:textId="6FFBABBF" w:rsidR="00B17F8F" w:rsidRDefault="00B17F8F" w:rsidP="00DC7D0C">
      <w:pPr>
        <w:rPr>
          <w:rFonts w:ascii="Times" w:eastAsia="Times New Roman" w:hAnsi="Times" w:cs="Times New Roman"/>
          <w:sz w:val="30"/>
          <w:szCs w:val="30"/>
        </w:rPr>
      </w:pPr>
      <w:r w:rsidRPr="00B17F8F">
        <w:rPr>
          <w:rFonts w:ascii="Times" w:eastAsia="Times New Roman" w:hAnsi="Times" w:cs="Times New Roman"/>
          <w:sz w:val="30"/>
          <w:szCs w:val="30"/>
        </w:rPr>
        <w:t>The School of Music acknowledges and values members of the teaching track as being vital to our mission and success as an institution. In order to maintain its reputation as a leader among arts educators in the region, the S</w:t>
      </w:r>
      <w:r>
        <w:rPr>
          <w:rFonts w:ascii="Times" w:eastAsia="Times New Roman" w:hAnsi="Times" w:cs="Times New Roman"/>
          <w:sz w:val="30"/>
          <w:szCs w:val="30"/>
        </w:rPr>
        <w:t>O</w:t>
      </w:r>
      <w:r w:rsidRPr="00B17F8F">
        <w:rPr>
          <w:rFonts w:ascii="Times" w:eastAsia="Times New Roman" w:hAnsi="Times" w:cs="Times New Roman"/>
          <w:sz w:val="30"/>
          <w:szCs w:val="30"/>
        </w:rPr>
        <w:t>M also recognizes that tenure-track lines are crucial to long-term stability and that teaching-track lines should never be considered suitable replacements. If financial exigencies should demand a conversion of an existing tenure-track line, then that line will be prioritized for replacement once new tenure-track lines become available unless a 2/3 majority of the faculty agrees to reclassify the position.</w:t>
      </w:r>
    </w:p>
    <w:p w14:paraId="74B870D4" w14:textId="77777777" w:rsidR="00DC7D0C" w:rsidRDefault="00DC7D0C" w:rsidP="00DC7D0C">
      <w:pPr>
        <w:rPr>
          <w:rFonts w:ascii="Times" w:eastAsia="Times New Roman" w:hAnsi="Times" w:cs="Times New Roman"/>
          <w:sz w:val="30"/>
          <w:szCs w:val="30"/>
        </w:rPr>
      </w:pPr>
    </w:p>
    <w:p w14:paraId="62CD6D6C" w14:textId="04B79104" w:rsidR="00DC7D0C" w:rsidRDefault="00DC7D0C" w:rsidP="00DC7D0C">
      <w:pPr>
        <w:rPr>
          <w:rFonts w:ascii="Times" w:eastAsia="Times New Roman" w:hAnsi="Times" w:cs="Times New Roman"/>
          <w:sz w:val="30"/>
          <w:szCs w:val="30"/>
        </w:rPr>
      </w:pPr>
      <w:r w:rsidRPr="00DC7D0C">
        <w:rPr>
          <w:rFonts w:ascii="Times" w:eastAsia="Times New Roman" w:hAnsi="Times" w:cs="Times New Roman"/>
          <w:b/>
          <w:sz w:val="30"/>
          <w:szCs w:val="30"/>
        </w:rPr>
        <w:t>Instructor to Lecturer</w:t>
      </w:r>
      <w:r w:rsidRPr="00DC7D0C">
        <w:rPr>
          <w:rFonts w:ascii="Times" w:eastAsia="Times New Roman" w:hAnsi="Times" w:cs="Times New Roman"/>
          <w:sz w:val="30"/>
          <w:szCs w:val="30"/>
        </w:rPr>
        <w:t xml:space="preserve">– </w:t>
      </w:r>
      <w:r w:rsidR="0076625C">
        <w:rPr>
          <w:rFonts w:ascii="Times" w:eastAsia="Times New Roman" w:hAnsi="Times" w:cs="Times New Roman"/>
          <w:sz w:val="30"/>
          <w:szCs w:val="30"/>
        </w:rPr>
        <w:t xml:space="preserve">For consideration, </w:t>
      </w:r>
      <w:r w:rsidR="00BA61D2">
        <w:rPr>
          <w:rFonts w:ascii="Times" w:eastAsia="Times New Roman" w:hAnsi="Times" w:cs="Times New Roman"/>
          <w:sz w:val="30"/>
          <w:szCs w:val="30"/>
        </w:rPr>
        <w:t>c</w:t>
      </w:r>
      <w:r w:rsidRPr="00DC7D0C">
        <w:rPr>
          <w:rFonts w:ascii="Times" w:eastAsia="Times New Roman" w:hAnsi="Times" w:cs="Times New Roman"/>
          <w:sz w:val="30"/>
          <w:szCs w:val="30"/>
        </w:rPr>
        <w:t xml:space="preserve">andidates need to </w:t>
      </w:r>
      <w:r w:rsidR="0076625C">
        <w:rPr>
          <w:rFonts w:ascii="Times" w:eastAsia="Times New Roman" w:hAnsi="Times" w:cs="Times New Roman"/>
          <w:sz w:val="30"/>
          <w:szCs w:val="30"/>
        </w:rPr>
        <w:t xml:space="preserve">meet the criteria for Instructors and to </w:t>
      </w:r>
      <w:r w:rsidRPr="00DC7D0C">
        <w:rPr>
          <w:rFonts w:ascii="Times" w:eastAsia="Times New Roman" w:hAnsi="Times" w:cs="Times New Roman"/>
          <w:sz w:val="30"/>
          <w:szCs w:val="30"/>
        </w:rPr>
        <w:t xml:space="preserve">demonstrate a continuous record of teaching excellence. </w:t>
      </w:r>
      <w:r w:rsidR="0076625C">
        <w:rPr>
          <w:rFonts w:ascii="Times" w:eastAsia="Times New Roman" w:hAnsi="Times" w:cs="Times New Roman"/>
          <w:sz w:val="30"/>
          <w:szCs w:val="30"/>
        </w:rPr>
        <w:t xml:space="preserve">Candidates need to demonstrate either the promise of a focused creative and/or scholarly research agenda </w:t>
      </w:r>
      <w:r w:rsidR="00EB0FAA">
        <w:rPr>
          <w:rFonts w:ascii="Times" w:eastAsia="Times New Roman" w:hAnsi="Times" w:cs="Times New Roman"/>
          <w:sz w:val="30"/>
          <w:szCs w:val="30"/>
        </w:rPr>
        <w:t xml:space="preserve">or </w:t>
      </w:r>
      <w:r w:rsidR="0076625C">
        <w:rPr>
          <w:rFonts w:ascii="Times" w:eastAsia="Times New Roman" w:hAnsi="Times" w:cs="Times New Roman"/>
          <w:sz w:val="30"/>
          <w:szCs w:val="30"/>
        </w:rPr>
        <w:t xml:space="preserve">the promise of engagement in shared governance. This can include a sustained effort and activity in focused </w:t>
      </w:r>
      <w:r w:rsidR="0076625C">
        <w:rPr>
          <w:rFonts w:ascii="Times" w:eastAsia="Times New Roman" w:hAnsi="Times" w:cs="Times New Roman"/>
          <w:sz w:val="30"/>
          <w:szCs w:val="30"/>
        </w:rPr>
        <w:lastRenderedPageBreak/>
        <w:t>creative and/or</w:t>
      </w:r>
      <w:r w:rsidR="00790782">
        <w:rPr>
          <w:rFonts w:ascii="Times" w:eastAsia="Times New Roman" w:hAnsi="Times" w:cs="Times New Roman"/>
          <w:sz w:val="30"/>
          <w:szCs w:val="30"/>
        </w:rPr>
        <w:t xml:space="preserve"> scholarly research agenda</w:t>
      </w:r>
      <w:r w:rsidR="003A0BE4">
        <w:rPr>
          <w:rFonts w:ascii="Times" w:eastAsia="Times New Roman" w:hAnsi="Times" w:cs="Times New Roman"/>
          <w:sz w:val="30"/>
          <w:szCs w:val="30"/>
        </w:rPr>
        <w:t xml:space="preserve"> </w:t>
      </w:r>
      <w:r w:rsidR="00EB0FAA">
        <w:rPr>
          <w:rFonts w:ascii="Times" w:eastAsia="Times New Roman" w:hAnsi="Times" w:cs="Times New Roman"/>
          <w:sz w:val="30"/>
          <w:szCs w:val="30"/>
        </w:rPr>
        <w:t>or</w:t>
      </w:r>
      <w:r w:rsidR="00790782">
        <w:rPr>
          <w:rFonts w:ascii="Times" w:eastAsia="Times New Roman" w:hAnsi="Times" w:cs="Times New Roman"/>
          <w:sz w:val="30"/>
          <w:szCs w:val="30"/>
        </w:rPr>
        <w:t xml:space="preserve"> engagement in shared governance</w:t>
      </w:r>
      <w:r w:rsidR="003A0BE4">
        <w:rPr>
          <w:rFonts w:ascii="Times" w:eastAsia="Times New Roman" w:hAnsi="Times" w:cs="Times New Roman"/>
          <w:sz w:val="30"/>
          <w:szCs w:val="30"/>
        </w:rPr>
        <w:t xml:space="preserve"> in the School of Music</w:t>
      </w:r>
      <w:r w:rsidR="00790782">
        <w:rPr>
          <w:rFonts w:ascii="Times" w:eastAsia="Times New Roman" w:hAnsi="Times" w:cs="Times New Roman"/>
          <w:sz w:val="30"/>
          <w:szCs w:val="30"/>
        </w:rPr>
        <w:t>.</w:t>
      </w:r>
    </w:p>
    <w:p w14:paraId="7DEBC489" w14:textId="77777777" w:rsidR="00DC7D0C" w:rsidRPr="00DC7D0C" w:rsidRDefault="00DC7D0C" w:rsidP="00DC7D0C">
      <w:pPr>
        <w:rPr>
          <w:rFonts w:ascii="Times" w:eastAsia="Times New Roman" w:hAnsi="Times" w:cs="Times New Roman"/>
          <w:sz w:val="30"/>
          <w:szCs w:val="30"/>
        </w:rPr>
      </w:pPr>
    </w:p>
    <w:p w14:paraId="58DFC915" w14:textId="77777777" w:rsidR="00DC7D0C" w:rsidRDefault="00DC7D0C" w:rsidP="00DC7D0C">
      <w:pPr>
        <w:rPr>
          <w:rFonts w:ascii="Times" w:eastAsia="Times New Roman" w:hAnsi="Times" w:cs="Times New Roman"/>
          <w:sz w:val="30"/>
          <w:szCs w:val="30"/>
        </w:rPr>
      </w:pPr>
      <w:r w:rsidRPr="00DC7D0C">
        <w:rPr>
          <w:rFonts w:ascii="Times" w:eastAsia="Times New Roman" w:hAnsi="Times" w:cs="Times New Roman"/>
          <w:b/>
          <w:sz w:val="30"/>
          <w:szCs w:val="30"/>
        </w:rPr>
        <w:t>Lecturer to Senior Lecturer</w:t>
      </w:r>
      <w:r w:rsidRPr="00DC7D0C">
        <w:rPr>
          <w:rFonts w:ascii="Times" w:eastAsia="Times New Roman" w:hAnsi="Times" w:cs="Times New Roman"/>
          <w:sz w:val="30"/>
          <w:szCs w:val="30"/>
        </w:rPr>
        <w:t xml:space="preserve"> – Candidates need to </w:t>
      </w:r>
      <w:r w:rsidR="0076625C">
        <w:rPr>
          <w:rFonts w:ascii="Times" w:eastAsia="Times New Roman" w:hAnsi="Times" w:cs="Times New Roman"/>
          <w:sz w:val="30"/>
          <w:szCs w:val="30"/>
        </w:rPr>
        <w:t xml:space="preserve">meet the criteria for Lecturer and to </w:t>
      </w:r>
      <w:r w:rsidRPr="00DC7D0C">
        <w:rPr>
          <w:rFonts w:ascii="Times" w:eastAsia="Times New Roman" w:hAnsi="Times" w:cs="Times New Roman"/>
          <w:sz w:val="30"/>
          <w:szCs w:val="30"/>
        </w:rPr>
        <w:t xml:space="preserve">demonstrate a continuing record of excellent and innovative teaching coupled with notable service and/or scholarly activities. </w:t>
      </w:r>
      <w:r w:rsidR="00790782">
        <w:rPr>
          <w:rFonts w:ascii="Times" w:eastAsia="Times New Roman" w:hAnsi="Times" w:cs="Times New Roman"/>
          <w:sz w:val="30"/>
          <w:szCs w:val="30"/>
        </w:rPr>
        <w:t>This can include sustained effort and activity in focused creative and/or scholarly research that has a demonstrable impact upon their field. They must also demonstrate significant engagement in shared governance, with a record of service that goes beyond the School of Music.</w:t>
      </w:r>
    </w:p>
    <w:p w14:paraId="15C9CDF7" w14:textId="77777777" w:rsidR="00790782" w:rsidRDefault="00790782" w:rsidP="00DC7D0C">
      <w:pPr>
        <w:rPr>
          <w:rFonts w:ascii="Times" w:eastAsia="Times New Roman" w:hAnsi="Times" w:cs="Times New Roman"/>
          <w:sz w:val="30"/>
          <w:szCs w:val="30"/>
        </w:rPr>
      </w:pPr>
    </w:p>
    <w:p w14:paraId="79EF41E3" w14:textId="77777777" w:rsidR="00790782" w:rsidRDefault="00790782" w:rsidP="00DC7D0C">
      <w:pPr>
        <w:rPr>
          <w:rFonts w:ascii="Times" w:eastAsia="Times New Roman" w:hAnsi="Times" w:cs="Times New Roman"/>
          <w:sz w:val="30"/>
          <w:szCs w:val="30"/>
        </w:rPr>
      </w:pPr>
    </w:p>
    <w:p w14:paraId="6ABF9467" w14:textId="77777777" w:rsidR="00790782" w:rsidRDefault="00790782" w:rsidP="00DC7D0C">
      <w:pPr>
        <w:rPr>
          <w:rFonts w:ascii="Times" w:eastAsia="Times New Roman" w:hAnsi="Times" w:cs="Times New Roman"/>
          <w:sz w:val="30"/>
          <w:szCs w:val="30"/>
        </w:rPr>
      </w:pPr>
      <w:r w:rsidRPr="00790782">
        <w:rPr>
          <w:rFonts w:ascii="Times" w:eastAsia="Times New Roman" w:hAnsi="Times" w:cs="Times New Roman"/>
          <w:b/>
          <w:sz w:val="30"/>
          <w:szCs w:val="30"/>
        </w:rPr>
        <w:t>Faculty holding the rank of Assistant Teaching Professor</w:t>
      </w:r>
      <w:r>
        <w:rPr>
          <w:rFonts w:ascii="Times" w:eastAsia="Times New Roman" w:hAnsi="Times" w:cs="Times New Roman"/>
          <w:sz w:val="30"/>
          <w:szCs w:val="30"/>
        </w:rPr>
        <w:t xml:space="preserve"> are expected:</w:t>
      </w:r>
    </w:p>
    <w:p w14:paraId="52AD25D5" w14:textId="77777777" w:rsidR="00790782" w:rsidRDefault="00790782" w:rsidP="00DC7D0C">
      <w:pPr>
        <w:rPr>
          <w:rFonts w:ascii="Times" w:eastAsia="Times New Roman" w:hAnsi="Times" w:cs="Times New Roman"/>
          <w:sz w:val="30"/>
          <w:szCs w:val="30"/>
        </w:rPr>
      </w:pPr>
    </w:p>
    <w:p w14:paraId="5791443A" w14:textId="77777777" w:rsidR="00790782" w:rsidRPr="00BA61D2" w:rsidRDefault="00790782" w:rsidP="00BA61D2">
      <w:pPr>
        <w:pStyle w:val="ListParagraph"/>
        <w:numPr>
          <w:ilvl w:val="0"/>
          <w:numId w:val="4"/>
        </w:numPr>
        <w:rPr>
          <w:rFonts w:ascii="Times" w:eastAsia="Times New Roman" w:hAnsi="Times" w:cs="Times New Roman"/>
          <w:sz w:val="30"/>
          <w:szCs w:val="30"/>
        </w:rPr>
      </w:pPr>
      <w:r w:rsidRPr="00BA61D2">
        <w:rPr>
          <w:rFonts w:ascii="Times" w:eastAsia="Times New Roman" w:hAnsi="Times" w:cs="Times New Roman"/>
          <w:sz w:val="30"/>
          <w:szCs w:val="30"/>
        </w:rPr>
        <w:t>To hold a terminal degree in the field.</w:t>
      </w:r>
    </w:p>
    <w:p w14:paraId="7AF35BD4" w14:textId="77777777" w:rsidR="00790782" w:rsidRPr="00BA61D2" w:rsidRDefault="00BA61D2" w:rsidP="00BA61D2">
      <w:pPr>
        <w:pStyle w:val="ListParagraph"/>
        <w:numPr>
          <w:ilvl w:val="0"/>
          <w:numId w:val="5"/>
        </w:numPr>
        <w:rPr>
          <w:rFonts w:ascii="Times" w:eastAsia="Times New Roman" w:hAnsi="Times" w:cs="Times New Roman"/>
          <w:sz w:val="30"/>
          <w:szCs w:val="30"/>
        </w:rPr>
      </w:pPr>
      <w:r w:rsidRPr="00BA61D2">
        <w:rPr>
          <w:rFonts w:ascii="Times" w:eastAsia="Times New Roman" w:hAnsi="Times" w:cs="Times New Roman"/>
          <w:sz w:val="30"/>
          <w:szCs w:val="30"/>
        </w:rPr>
        <w:t>To</w:t>
      </w:r>
      <w:r w:rsidR="00790782" w:rsidRPr="00BA61D2">
        <w:rPr>
          <w:rFonts w:ascii="Times" w:eastAsia="Times New Roman" w:hAnsi="Times" w:cs="Times New Roman"/>
          <w:sz w:val="30"/>
          <w:szCs w:val="30"/>
        </w:rPr>
        <w:t xml:space="preserve"> show promise in being effective in teaching as demonstrated by student success</w:t>
      </w:r>
      <w:r w:rsidRPr="00BA61D2">
        <w:rPr>
          <w:rFonts w:ascii="Times" w:eastAsia="Times New Roman" w:hAnsi="Times" w:cs="Times New Roman"/>
          <w:sz w:val="30"/>
          <w:szCs w:val="30"/>
        </w:rPr>
        <w:t xml:space="preserve"> and achievement and/or ability to attract students to our institution.</w:t>
      </w:r>
    </w:p>
    <w:p w14:paraId="6516D065" w14:textId="41CC166C" w:rsidR="00BA61D2" w:rsidRPr="00BA61D2" w:rsidRDefault="00BA61D2" w:rsidP="00BA61D2">
      <w:pPr>
        <w:pStyle w:val="ListParagraph"/>
        <w:numPr>
          <w:ilvl w:val="0"/>
          <w:numId w:val="6"/>
        </w:numPr>
        <w:rPr>
          <w:rFonts w:ascii="Times" w:eastAsia="Times New Roman" w:hAnsi="Times" w:cs="Times New Roman"/>
          <w:sz w:val="30"/>
          <w:szCs w:val="30"/>
        </w:rPr>
      </w:pPr>
      <w:r w:rsidRPr="00BA61D2">
        <w:rPr>
          <w:rFonts w:ascii="Times" w:eastAsia="Times New Roman" w:hAnsi="Times" w:cs="Times New Roman"/>
          <w:sz w:val="30"/>
          <w:szCs w:val="30"/>
        </w:rPr>
        <w:t xml:space="preserve">To show promise of a focused creative and/or scholarly research agenda or to show promise of engagement in shared governance and of an ability to develop a record of service to the </w:t>
      </w:r>
      <w:r w:rsidR="003A0BE4">
        <w:rPr>
          <w:rFonts w:ascii="Times" w:eastAsia="Times New Roman" w:hAnsi="Times" w:cs="Times New Roman"/>
          <w:sz w:val="30"/>
          <w:szCs w:val="30"/>
        </w:rPr>
        <w:t>S</w:t>
      </w:r>
      <w:r w:rsidRPr="00BA61D2">
        <w:rPr>
          <w:rFonts w:ascii="Times" w:eastAsia="Times New Roman" w:hAnsi="Times" w:cs="Times New Roman"/>
          <w:sz w:val="30"/>
          <w:szCs w:val="30"/>
        </w:rPr>
        <w:t xml:space="preserve">chool of </w:t>
      </w:r>
      <w:r w:rsidR="003A0BE4">
        <w:rPr>
          <w:rFonts w:ascii="Times" w:eastAsia="Times New Roman" w:hAnsi="Times" w:cs="Times New Roman"/>
          <w:sz w:val="30"/>
          <w:szCs w:val="30"/>
        </w:rPr>
        <w:t>M</w:t>
      </w:r>
      <w:r w:rsidRPr="00BA61D2">
        <w:rPr>
          <w:rFonts w:ascii="Times" w:eastAsia="Times New Roman" w:hAnsi="Times" w:cs="Times New Roman"/>
          <w:sz w:val="30"/>
          <w:szCs w:val="30"/>
        </w:rPr>
        <w:t>usic.</w:t>
      </w:r>
    </w:p>
    <w:p w14:paraId="3745A09D" w14:textId="77777777" w:rsidR="00DC7D0C" w:rsidRPr="00DC7D0C" w:rsidRDefault="00DC7D0C" w:rsidP="00DC7D0C">
      <w:pPr>
        <w:rPr>
          <w:rFonts w:ascii="Times" w:eastAsia="Times New Roman" w:hAnsi="Times" w:cs="Times New Roman"/>
          <w:sz w:val="30"/>
          <w:szCs w:val="30"/>
        </w:rPr>
      </w:pPr>
    </w:p>
    <w:p w14:paraId="052F6C6C" w14:textId="4F308B84" w:rsidR="00DC7D0C" w:rsidRDefault="00DC7D0C" w:rsidP="00DC7D0C">
      <w:pPr>
        <w:rPr>
          <w:rFonts w:ascii="Times" w:eastAsia="Times New Roman" w:hAnsi="Times" w:cs="Times New Roman"/>
          <w:sz w:val="30"/>
          <w:szCs w:val="30"/>
        </w:rPr>
      </w:pPr>
      <w:r w:rsidRPr="00DC7D0C">
        <w:rPr>
          <w:rFonts w:ascii="Times" w:eastAsia="Times New Roman" w:hAnsi="Times" w:cs="Times New Roman"/>
          <w:b/>
          <w:sz w:val="30"/>
          <w:szCs w:val="30"/>
        </w:rPr>
        <w:t>Assistant to Associate Teaching Professor</w:t>
      </w:r>
      <w:r w:rsidRPr="00DC7D0C">
        <w:rPr>
          <w:rFonts w:ascii="Times" w:eastAsia="Times New Roman" w:hAnsi="Times" w:cs="Times New Roman"/>
          <w:sz w:val="30"/>
          <w:szCs w:val="30"/>
        </w:rPr>
        <w:t xml:space="preserve"> – Candidates need to </w:t>
      </w:r>
      <w:r w:rsidR="00BA61D2">
        <w:rPr>
          <w:rFonts w:ascii="Times" w:eastAsia="Times New Roman" w:hAnsi="Times" w:cs="Times New Roman"/>
          <w:sz w:val="30"/>
          <w:szCs w:val="30"/>
        </w:rPr>
        <w:t xml:space="preserve">meet the criteria for Assistant Teaching Professor and to </w:t>
      </w:r>
      <w:r w:rsidRPr="00DC7D0C">
        <w:rPr>
          <w:rFonts w:ascii="Times" w:eastAsia="Times New Roman" w:hAnsi="Times" w:cs="Times New Roman"/>
          <w:sz w:val="30"/>
          <w:szCs w:val="30"/>
        </w:rPr>
        <w:t xml:space="preserve">demonstrate excellent and innovative teaching coupled with contributions in either service or notable scholarly </w:t>
      </w:r>
      <w:r w:rsidR="007E5BE3">
        <w:rPr>
          <w:rFonts w:ascii="Times" w:eastAsia="Times New Roman" w:hAnsi="Times" w:cs="Times New Roman"/>
          <w:sz w:val="30"/>
          <w:szCs w:val="30"/>
        </w:rPr>
        <w:t xml:space="preserve">and/or creative </w:t>
      </w:r>
      <w:r w:rsidRPr="00DC7D0C">
        <w:rPr>
          <w:rFonts w:ascii="Times" w:eastAsia="Times New Roman" w:hAnsi="Times" w:cs="Times New Roman"/>
          <w:sz w:val="30"/>
          <w:szCs w:val="30"/>
        </w:rPr>
        <w:t xml:space="preserve">activities. </w:t>
      </w:r>
      <w:r w:rsidR="007E5BE3">
        <w:rPr>
          <w:rFonts w:ascii="Times" w:eastAsia="Times New Roman" w:hAnsi="Times" w:cs="Times New Roman"/>
          <w:sz w:val="30"/>
          <w:szCs w:val="30"/>
        </w:rPr>
        <w:t>This can include a sustained effort and activity in a focused creative and/or scholarly research agenda that indicates the beginning of a distinguished career paired with a developing reputation in the profession and among peers for outstanding quality and quantity of sustained endeavors in the particular field of competence</w:t>
      </w:r>
      <w:r w:rsidR="003A0BE4">
        <w:rPr>
          <w:rFonts w:ascii="Times" w:eastAsia="Times New Roman" w:hAnsi="Times" w:cs="Times New Roman"/>
          <w:sz w:val="30"/>
          <w:szCs w:val="30"/>
        </w:rPr>
        <w:t xml:space="preserve"> </w:t>
      </w:r>
      <w:r w:rsidR="00EB0FAA" w:rsidRPr="00EB0FAA">
        <w:rPr>
          <w:rFonts w:ascii="Times" w:eastAsia="Times New Roman" w:hAnsi="Times" w:cs="Times New Roman"/>
          <w:sz w:val="30"/>
          <w:szCs w:val="30"/>
        </w:rPr>
        <w:t>or</w:t>
      </w:r>
      <w:r w:rsidR="007E5BE3">
        <w:rPr>
          <w:rFonts w:ascii="Times" w:eastAsia="Times New Roman" w:hAnsi="Times" w:cs="Times New Roman"/>
          <w:sz w:val="30"/>
          <w:szCs w:val="30"/>
        </w:rPr>
        <w:t xml:space="preserve"> engagement in shared governance</w:t>
      </w:r>
      <w:r w:rsidR="003A0BE4">
        <w:rPr>
          <w:rFonts w:ascii="Times" w:eastAsia="Times New Roman" w:hAnsi="Times" w:cs="Times New Roman"/>
          <w:sz w:val="30"/>
          <w:szCs w:val="30"/>
        </w:rPr>
        <w:t xml:space="preserve"> in the School of Music as well as in their specific discipline.</w:t>
      </w:r>
    </w:p>
    <w:p w14:paraId="075F265B" w14:textId="77777777" w:rsidR="00DC7D0C" w:rsidRPr="00DC7D0C" w:rsidRDefault="00DC7D0C" w:rsidP="00DC7D0C">
      <w:pPr>
        <w:rPr>
          <w:rFonts w:ascii="Times" w:eastAsia="Times New Roman" w:hAnsi="Times" w:cs="Times New Roman"/>
          <w:sz w:val="30"/>
          <w:szCs w:val="30"/>
        </w:rPr>
      </w:pPr>
    </w:p>
    <w:p w14:paraId="4108389F" w14:textId="193ADC61" w:rsidR="00CC42CA" w:rsidRPr="00B17F8F" w:rsidRDefault="00DC7D0C">
      <w:pPr>
        <w:rPr>
          <w:rFonts w:ascii="Times" w:eastAsia="Times New Roman" w:hAnsi="Times" w:cs="Times New Roman"/>
          <w:sz w:val="30"/>
          <w:szCs w:val="30"/>
        </w:rPr>
      </w:pPr>
      <w:r w:rsidRPr="00DC7D0C">
        <w:rPr>
          <w:rFonts w:ascii="Times" w:eastAsia="Times New Roman" w:hAnsi="Times" w:cs="Times New Roman"/>
          <w:b/>
          <w:sz w:val="30"/>
          <w:szCs w:val="30"/>
        </w:rPr>
        <w:t>Associate Teaching Professor to Teaching Professor</w:t>
      </w:r>
      <w:r w:rsidRPr="00DC7D0C">
        <w:rPr>
          <w:rFonts w:ascii="Times" w:eastAsia="Times New Roman" w:hAnsi="Times" w:cs="Times New Roman"/>
          <w:sz w:val="30"/>
          <w:szCs w:val="30"/>
        </w:rPr>
        <w:t xml:space="preserve"> – This promotion is merited by individuals who have met the criteria for Associate Teaching Professor and, following that promotion, demonstrate notable scholarly activities</w:t>
      </w:r>
      <w:r w:rsidR="00740DE8">
        <w:rPr>
          <w:rFonts w:ascii="Times" w:eastAsia="Times New Roman" w:hAnsi="Times" w:cs="Times New Roman"/>
          <w:sz w:val="30"/>
          <w:szCs w:val="30"/>
        </w:rPr>
        <w:t xml:space="preserve">. These might include </w:t>
      </w:r>
      <w:r w:rsidR="00B83CE7">
        <w:rPr>
          <w:rFonts w:ascii="Times" w:eastAsia="Times New Roman" w:hAnsi="Times" w:cs="Times New Roman"/>
          <w:sz w:val="30"/>
          <w:szCs w:val="30"/>
        </w:rPr>
        <w:t>a sustained effort and activity in focused creative and/or scholarly research activities that indicates a distinguished career and a substantial reputation in the profession and among peers for</w:t>
      </w:r>
      <w:r w:rsidR="00B17F8F">
        <w:rPr>
          <w:rFonts w:ascii="Times" w:eastAsia="Times New Roman" w:hAnsi="Times" w:cs="Times New Roman"/>
          <w:sz w:val="30"/>
          <w:szCs w:val="30"/>
        </w:rPr>
        <w:t xml:space="preserve"> </w:t>
      </w:r>
      <w:r w:rsidR="00B83CE7">
        <w:rPr>
          <w:rFonts w:ascii="Times" w:eastAsia="Times New Roman" w:hAnsi="Times" w:cs="Times New Roman"/>
          <w:sz w:val="30"/>
          <w:szCs w:val="30"/>
        </w:rPr>
        <w:t xml:space="preserve">outstanding quality and quantity of sustained and substantive endeavors in the field. </w:t>
      </w:r>
    </w:p>
    <w:sectPr w:rsidR="00CC42CA" w:rsidRPr="00B17F8F" w:rsidSect="00B17F8F">
      <w:footerReference w:type="even" r:id="rId7"/>
      <w:footerReference w:type="default" r:id="rId8"/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8697F" w14:textId="77777777" w:rsidR="00F16B23" w:rsidRDefault="00F16B23" w:rsidP="0024242E">
      <w:r>
        <w:separator/>
      </w:r>
    </w:p>
  </w:endnote>
  <w:endnote w:type="continuationSeparator" w:id="0">
    <w:p w14:paraId="5A3DA0E9" w14:textId="77777777" w:rsidR="00F16B23" w:rsidRDefault="00F16B23" w:rsidP="00242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31D1" w14:textId="77777777" w:rsidR="0024242E" w:rsidRDefault="0024242E" w:rsidP="00A0099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DFC416" w14:textId="77777777" w:rsidR="0024242E" w:rsidRDefault="0024242E" w:rsidP="0024242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990C8" w14:textId="77777777" w:rsidR="0024242E" w:rsidRDefault="0024242E" w:rsidP="00A0099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6B23">
      <w:rPr>
        <w:rStyle w:val="PageNumber"/>
        <w:noProof/>
      </w:rPr>
      <w:t>1</w:t>
    </w:r>
    <w:r>
      <w:rPr>
        <w:rStyle w:val="PageNumber"/>
      </w:rPr>
      <w:fldChar w:fldCharType="end"/>
    </w:r>
  </w:p>
  <w:p w14:paraId="48F98B80" w14:textId="77777777" w:rsidR="0024242E" w:rsidRDefault="0024242E" w:rsidP="002424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F3FDE" w14:textId="77777777" w:rsidR="00F16B23" w:rsidRDefault="00F16B23" w:rsidP="0024242E">
      <w:r>
        <w:separator/>
      </w:r>
    </w:p>
  </w:footnote>
  <w:footnote w:type="continuationSeparator" w:id="0">
    <w:p w14:paraId="4F654240" w14:textId="77777777" w:rsidR="00F16B23" w:rsidRDefault="00F16B23" w:rsidP="00242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20FB8"/>
    <w:multiLevelType w:val="hybridMultilevel"/>
    <w:tmpl w:val="534CFD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54767E"/>
    <w:multiLevelType w:val="hybridMultilevel"/>
    <w:tmpl w:val="2F1CA0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7E2BC5"/>
    <w:multiLevelType w:val="hybridMultilevel"/>
    <w:tmpl w:val="E34EC4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14C70"/>
    <w:multiLevelType w:val="hybridMultilevel"/>
    <w:tmpl w:val="6772E5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8467CE"/>
    <w:multiLevelType w:val="hybridMultilevel"/>
    <w:tmpl w:val="2A1CF7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AEB53B1"/>
    <w:multiLevelType w:val="hybridMultilevel"/>
    <w:tmpl w:val="08D2AA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0C"/>
    <w:rsid w:val="000B47E5"/>
    <w:rsid w:val="00164859"/>
    <w:rsid w:val="0024242E"/>
    <w:rsid w:val="00307468"/>
    <w:rsid w:val="003A0BE4"/>
    <w:rsid w:val="00434C6F"/>
    <w:rsid w:val="004F21B4"/>
    <w:rsid w:val="005D287D"/>
    <w:rsid w:val="00740DE8"/>
    <w:rsid w:val="007436A4"/>
    <w:rsid w:val="0076625C"/>
    <w:rsid w:val="00790782"/>
    <w:rsid w:val="007E5BE3"/>
    <w:rsid w:val="0082105C"/>
    <w:rsid w:val="008401EB"/>
    <w:rsid w:val="009C347F"/>
    <w:rsid w:val="00B17F8F"/>
    <w:rsid w:val="00B83CE7"/>
    <w:rsid w:val="00BA61D2"/>
    <w:rsid w:val="00CC42CA"/>
    <w:rsid w:val="00DC7D0C"/>
    <w:rsid w:val="00EB0FAA"/>
    <w:rsid w:val="00ED5F9D"/>
    <w:rsid w:val="00F1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2BDD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1D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424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42E"/>
  </w:style>
  <w:style w:type="character" w:styleId="PageNumber">
    <w:name w:val="page number"/>
    <w:basedOn w:val="DefaultParagraphFont"/>
    <w:uiPriority w:val="99"/>
    <w:semiHidden/>
    <w:unhideWhenUsed/>
    <w:rsid w:val="00242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665</Words>
  <Characters>3796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Kravchak</dc:creator>
  <cp:keywords/>
  <dc:description/>
  <cp:lastModifiedBy>Richard Kravchak</cp:lastModifiedBy>
  <cp:revision>9</cp:revision>
  <dcterms:created xsi:type="dcterms:W3CDTF">2017-01-26T14:15:00Z</dcterms:created>
  <dcterms:modified xsi:type="dcterms:W3CDTF">2017-03-28T18:25:00Z</dcterms:modified>
</cp:coreProperties>
</file>